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07D48" w14:textId="77777777" w:rsidR="00CB61DB" w:rsidRDefault="003B587B" w:rsidP="00CB61DB">
      <w:r>
        <w:rPr>
          <w:noProof/>
        </w:rPr>
        <w:drawing>
          <wp:anchor distT="0" distB="0" distL="114300" distR="114300" simplePos="0" relativeHeight="251658240" behindDoc="1" locked="0" layoutInCell="1" allowOverlap="1" wp14:anchorId="68A7227C" wp14:editId="6EE2EBF3">
            <wp:simplePos x="0" y="0"/>
            <wp:positionH relativeFrom="margin">
              <wp:posOffset>933450</wp:posOffset>
            </wp:positionH>
            <wp:positionV relativeFrom="paragraph">
              <wp:posOffset>67310</wp:posOffset>
            </wp:positionV>
            <wp:extent cx="1080135" cy="1143000"/>
            <wp:effectExtent l="0" t="0" r="5715" b="0"/>
            <wp:wrapTight wrapText="bothSides">
              <wp:wrapPolygon edited="0">
                <wp:start x="7238" y="0"/>
                <wp:lineTo x="4571" y="1080"/>
                <wp:lineTo x="0" y="4680"/>
                <wp:lineTo x="0" y="14040"/>
                <wp:lineTo x="1143" y="17280"/>
                <wp:lineTo x="6095" y="21240"/>
                <wp:lineTo x="7238" y="21240"/>
                <wp:lineTo x="14095" y="21240"/>
                <wp:lineTo x="15238" y="21240"/>
                <wp:lineTo x="20190" y="17280"/>
                <wp:lineTo x="21333" y="14040"/>
                <wp:lineTo x="21333" y="4680"/>
                <wp:lineTo x="16762" y="1080"/>
                <wp:lineTo x="14095" y="0"/>
                <wp:lineTo x="7238" y="0"/>
              </wp:wrapPolygon>
            </wp:wrapTight>
            <wp:docPr id="1" name="Picture 1" descr="http://www.aosis.org/FINAL-Logo-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osis.org/FINAL-Logo-300x30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13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61DB" w:rsidRPr="00CB61DB">
        <w:drawing>
          <wp:anchor distT="0" distB="0" distL="114300" distR="114300" simplePos="0" relativeHeight="251659264" behindDoc="1" locked="0" layoutInCell="1" allowOverlap="1" wp14:anchorId="3F2E3C03" wp14:editId="6BC1109C">
            <wp:simplePos x="0" y="0"/>
            <wp:positionH relativeFrom="margin">
              <wp:posOffset>3091180</wp:posOffset>
            </wp:positionH>
            <wp:positionV relativeFrom="paragraph">
              <wp:posOffset>0</wp:posOffset>
            </wp:positionV>
            <wp:extent cx="2410460" cy="1333500"/>
            <wp:effectExtent l="0" t="0" r="8890" b="0"/>
            <wp:wrapTight wrapText="bothSides">
              <wp:wrapPolygon edited="0">
                <wp:start x="0" y="0"/>
                <wp:lineTo x="0" y="21291"/>
                <wp:lineTo x="21509" y="21291"/>
                <wp:lineTo x="21509" y="0"/>
                <wp:lineTo x="0" y="0"/>
              </wp:wrapPolygon>
            </wp:wrapTight>
            <wp:docPr id="2" name="Picture 2" descr="UNDE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ES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046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E2F83D" w14:textId="77777777" w:rsidR="00CB61DB" w:rsidRPr="00CB61DB" w:rsidRDefault="00CB61DB" w:rsidP="00CB61DB"/>
    <w:p w14:paraId="205A2822" w14:textId="77777777" w:rsidR="00CB61DB" w:rsidRPr="00CB61DB" w:rsidRDefault="00CB61DB" w:rsidP="00CB61DB"/>
    <w:p w14:paraId="3DC27073" w14:textId="77777777" w:rsidR="00CB61DB" w:rsidRPr="00CB61DB" w:rsidRDefault="00CB61DB" w:rsidP="00CB61DB"/>
    <w:p w14:paraId="6760CC48" w14:textId="77777777" w:rsidR="00CB61DB" w:rsidRDefault="00CB61DB" w:rsidP="00CB61DB"/>
    <w:p w14:paraId="0789E490" w14:textId="77777777" w:rsidR="00CB61DB" w:rsidRPr="00CB61DB" w:rsidRDefault="00CB61DB" w:rsidP="00CB61DB">
      <w:pPr>
        <w:pStyle w:val="Title"/>
        <w:jc w:val="center"/>
        <w:rPr>
          <w:b/>
          <w:bCs/>
          <w:sz w:val="18"/>
          <w:szCs w:val="18"/>
        </w:rPr>
      </w:pPr>
    </w:p>
    <w:p w14:paraId="50122C32" w14:textId="77777777" w:rsidR="00DF7D3F" w:rsidRPr="003B587B" w:rsidRDefault="00CB61DB" w:rsidP="00CB61DB">
      <w:pPr>
        <w:pStyle w:val="Title"/>
        <w:jc w:val="center"/>
        <w:rPr>
          <w:rFonts w:ascii="Cambria" w:hAnsi="Cambria"/>
          <w:b/>
          <w:bCs/>
          <w:color w:val="2F5496" w:themeColor="accent1" w:themeShade="BF"/>
          <w:sz w:val="40"/>
          <w:szCs w:val="40"/>
        </w:rPr>
      </w:pPr>
      <w:r w:rsidRPr="003B587B">
        <w:rPr>
          <w:rFonts w:ascii="Cambria" w:hAnsi="Cambria"/>
          <w:b/>
          <w:bCs/>
          <w:color w:val="2F5496" w:themeColor="accent1" w:themeShade="BF"/>
          <w:sz w:val="40"/>
          <w:szCs w:val="40"/>
        </w:rPr>
        <w:t>“</w:t>
      </w:r>
      <w:r w:rsidRPr="003B587B">
        <w:rPr>
          <w:rFonts w:ascii="Cambria" w:hAnsi="Cambria"/>
          <w:b/>
          <w:bCs/>
          <w:color w:val="2F5496" w:themeColor="accent1" w:themeShade="BF"/>
          <w:sz w:val="40"/>
          <w:szCs w:val="40"/>
        </w:rPr>
        <w:t xml:space="preserve">The science is in:  </w:t>
      </w:r>
      <w:r w:rsidRPr="003B587B">
        <w:rPr>
          <w:rFonts w:ascii="Cambria" w:hAnsi="Cambria"/>
          <w:b/>
          <w:bCs/>
          <w:color w:val="2F5496" w:themeColor="accent1" w:themeShade="BF"/>
          <w:sz w:val="40"/>
          <w:szCs w:val="40"/>
        </w:rPr>
        <w:t>A</w:t>
      </w:r>
      <w:r w:rsidRPr="003B587B">
        <w:rPr>
          <w:rFonts w:ascii="Cambria" w:hAnsi="Cambria"/>
          <w:b/>
          <w:bCs/>
          <w:color w:val="2F5496" w:themeColor="accent1" w:themeShade="BF"/>
          <w:sz w:val="40"/>
          <w:szCs w:val="40"/>
        </w:rPr>
        <w:t xml:space="preserve">mbitious </w:t>
      </w:r>
      <w:r w:rsidRPr="003B587B">
        <w:rPr>
          <w:rFonts w:ascii="Cambria" w:hAnsi="Cambria"/>
          <w:b/>
          <w:bCs/>
          <w:color w:val="2F5496" w:themeColor="accent1" w:themeShade="BF"/>
          <w:sz w:val="40"/>
          <w:szCs w:val="40"/>
        </w:rPr>
        <w:t>A</w:t>
      </w:r>
      <w:r w:rsidRPr="003B587B">
        <w:rPr>
          <w:rFonts w:ascii="Cambria" w:hAnsi="Cambria"/>
          <w:b/>
          <w:bCs/>
          <w:color w:val="2F5496" w:themeColor="accent1" w:themeShade="BF"/>
          <w:sz w:val="40"/>
          <w:szCs w:val="40"/>
        </w:rPr>
        <w:t xml:space="preserve">ction will deliver a win-win for the </w:t>
      </w:r>
      <w:r w:rsidRPr="003B587B">
        <w:rPr>
          <w:rFonts w:ascii="Cambria" w:hAnsi="Cambria"/>
          <w:b/>
          <w:bCs/>
          <w:color w:val="2F5496" w:themeColor="accent1" w:themeShade="BF"/>
          <w:sz w:val="40"/>
          <w:szCs w:val="40"/>
        </w:rPr>
        <w:t>C</w:t>
      </w:r>
      <w:r w:rsidRPr="003B587B">
        <w:rPr>
          <w:rFonts w:ascii="Cambria" w:hAnsi="Cambria"/>
          <w:b/>
          <w:bCs/>
          <w:color w:val="2F5496" w:themeColor="accent1" w:themeShade="BF"/>
          <w:sz w:val="40"/>
          <w:szCs w:val="40"/>
        </w:rPr>
        <w:t xml:space="preserve">limate and </w:t>
      </w:r>
      <w:r w:rsidRPr="003B587B">
        <w:rPr>
          <w:rFonts w:ascii="Cambria" w:hAnsi="Cambria"/>
          <w:b/>
          <w:bCs/>
          <w:color w:val="2F5496" w:themeColor="accent1" w:themeShade="BF"/>
          <w:sz w:val="40"/>
          <w:szCs w:val="40"/>
        </w:rPr>
        <w:t>S</w:t>
      </w:r>
      <w:r w:rsidRPr="003B587B">
        <w:rPr>
          <w:rFonts w:ascii="Cambria" w:hAnsi="Cambria"/>
          <w:b/>
          <w:bCs/>
          <w:color w:val="2F5496" w:themeColor="accent1" w:themeShade="BF"/>
          <w:sz w:val="40"/>
          <w:szCs w:val="40"/>
        </w:rPr>
        <w:t xml:space="preserve">ustainable </w:t>
      </w:r>
      <w:r w:rsidRPr="003B587B">
        <w:rPr>
          <w:rFonts w:ascii="Cambria" w:hAnsi="Cambria"/>
          <w:b/>
          <w:bCs/>
          <w:color w:val="2F5496" w:themeColor="accent1" w:themeShade="BF"/>
          <w:sz w:val="40"/>
          <w:szCs w:val="40"/>
        </w:rPr>
        <w:t>D</w:t>
      </w:r>
      <w:r w:rsidRPr="003B587B">
        <w:rPr>
          <w:rFonts w:ascii="Cambria" w:hAnsi="Cambria"/>
          <w:b/>
          <w:bCs/>
          <w:color w:val="2F5496" w:themeColor="accent1" w:themeShade="BF"/>
          <w:sz w:val="40"/>
          <w:szCs w:val="40"/>
        </w:rPr>
        <w:t>evelopment</w:t>
      </w:r>
      <w:r w:rsidRPr="003B587B">
        <w:rPr>
          <w:rFonts w:ascii="Cambria" w:hAnsi="Cambria"/>
          <w:b/>
          <w:bCs/>
          <w:color w:val="2F5496" w:themeColor="accent1" w:themeShade="BF"/>
          <w:sz w:val="40"/>
          <w:szCs w:val="40"/>
        </w:rPr>
        <w:t>”</w:t>
      </w:r>
    </w:p>
    <w:p w14:paraId="643669BB" w14:textId="77777777" w:rsidR="00CB61DB" w:rsidRDefault="00CB61DB" w:rsidP="00CB61DB">
      <w:pPr>
        <w:jc w:val="center"/>
      </w:pPr>
    </w:p>
    <w:p w14:paraId="16831689" w14:textId="77777777" w:rsidR="00CB61DB" w:rsidRPr="00CB61DB" w:rsidRDefault="00CB61DB" w:rsidP="00CB61DB">
      <w:pPr>
        <w:pBdr>
          <w:top w:val="single" w:sz="4" w:space="1" w:color="auto"/>
          <w:left w:val="single" w:sz="4" w:space="4" w:color="auto"/>
          <w:bottom w:val="single" w:sz="4" w:space="1" w:color="auto"/>
          <w:right w:val="single" w:sz="4" w:space="4" w:color="auto"/>
        </w:pBdr>
        <w:jc w:val="center"/>
        <w:rPr>
          <w:rFonts w:ascii="Cambria" w:hAnsi="Cambria"/>
          <w:b/>
          <w:bCs/>
        </w:rPr>
      </w:pPr>
      <w:r w:rsidRPr="00CB61DB">
        <w:rPr>
          <w:b/>
          <w:bCs/>
        </w:rPr>
        <w:t>A SIDS</w:t>
      </w:r>
      <w:r w:rsidR="003B587B">
        <w:rPr>
          <w:b/>
          <w:bCs/>
        </w:rPr>
        <w:t xml:space="preserve"> organized</w:t>
      </w:r>
      <w:r w:rsidRPr="00CB61DB">
        <w:rPr>
          <w:b/>
          <w:bCs/>
        </w:rPr>
        <w:t xml:space="preserve"> Event in the </w:t>
      </w:r>
      <w:r w:rsidRPr="00CB61DB">
        <w:rPr>
          <w:rFonts w:ascii="Cambria" w:hAnsi="Cambria"/>
          <w:b/>
          <w:bCs/>
        </w:rPr>
        <w:t>1</w:t>
      </w:r>
      <w:r w:rsidRPr="00CB61DB">
        <w:rPr>
          <w:rFonts w:ascii="Cambria" w:hAnsi="Cambria"/>
          <w:b/>
          <w:bCs/>
          <w:vertAlign w:val="superscript"/>
        </w:rPr>
        <w:t>st</w:t>
      </w:r>
      <w:r w:rsidRPr="00CB61DB">
        <w:rPr>
          <w:rFonts w:ascii="Cambria" w:hAnsi="Cambria"/>
          <w:b/>
          <w:bCs/>
        </w:rPr>
        <w:t xml:space="preserve"> Global Conference on Synergies between the 2030 Agenda and the Paris Agreement </w:t>
      </w:r>
      <w:r>
        <w:rPr>
          <w:rFonts w:ascii="Cambria" w:hAnsi="Cambria"/>
          <w:b/>
          <w:bCs/>
        </w:rPr>
        <w:t xml:space="preserve">                                                                                                                                                                </w:t>
      </w:r>
      <w:r w:rsidRPr="00CB61DB">
        <w:rPr>
          <w:rFonts w:ascii="Cambria" w:hAnsi="Cambria"/>
          <w:b/>
          <w:bCs/>
        </w:rPr>
        <w:t>Copenhagen</w:t>
      </w:r>
      <w:r>
        <w:rPr>
          <w:rFonts w:ascii="Cambria" w:hAnsi="Cambria"/>
          <w:b/>
          <w:bCs/>
        </w:rPr>
        <w:t xml:space="preserve">, Denmark </w:t>
      </w:r>
      <w:r w:rsidRPr="00CB61DB">
        <w:rPr>
          <w:rFonts w:ascii="Cambria" w:hAnsi="Cambria"/>
          <w:b/>
          <w:bCs/>
        </w:rPr>
        <w:t>April 1-3, 2019.</w:t>
      </w:r>
    </w:p>
    <w:p w14:paraId="3E0432F4" w14:textId="77777777" w:rsidR="003B587B" w:rsidRDefault="003B587B" w:rsidP="008468C5">
      <w:pPr>
        <w:shd w:val="clear" w:color="auto" w:fill="FFFFFF" w:themeFill="background1"/>
        <w:tabs>
          <w:tab w:val="left" w:pos="6920"/>
        </w:tabs>
        <w:spacing w:after="0" w:line="320" w:lineRule="exact"/>
        <w:jc w:val="both"/>
        <w:rPr>
          <w:rFonts w:ascii="Cambria" w:hAnsi="Cambria"/>
          <w:b/>
          <w:sz w:val="24"/>
          <w:szCs w:val="24"/>
        </w:rPr>
      </w:pPr>
    </w:p>
    <w:p w14:paraId="4223826C" w14:textId="77777777" w:rsidR="003B587B" w:rsidRPr="003B587B" w:rsidRDefault="003B587B" w:rsidP="008468C5">
      <w:pPr>
        <w:shd w:val="clear" w:color="auto" w:fill="B4C6E7" w:themeFill="accent1" w:themeFillTint="66"/>
        <w:tabs>
          <w:tab w:val="left" w:pos="6920"/>
        </w:tabs>
        <w:spacing w:after="0" w:line="320" w:lineRule="exact"/>
        <w:jc w:val="both"/>
        <w:rPr>
          <w:rFonts w:ascii="Cambria" w:hAnsi="Cambria"/>
          <w:b/>
          <w:sz w:val="24"/>
          <w:szCs w:val="24"/>
        </w:rPr>
      </w:pPr>
      <w:r w:rsidRPr="003B587B">
        <w:rPr>
          <w:rFonts w:ascii="Cambria" w:hAnsi="Cambria"/>
          <w:b/>
          <w:sz w:val="24"/>
          <w:szCs w:val="24"/>
        </w:rPr>
        <w:t>Short description</w:t>
      </w:r>
    </w:p>
    <w:p w14:paraId="674F4385" w14:textId="77777777" w:rsidR="003B587B" w:rsidRPr="003B587B" w:rsidRDefault="003B587B" w:rsidP="008468C5">
      <w:pPr>
        <w:tabs>
          <w:tab w:val="left" w:pos="6920"/>
        </w:tabs>
        <w:spacing w:after="0" w:line="320" w:lineRule="exact"/>
        <w:jc w:val="both"/>
        <w:rPr>
          <w:rFonts w:ascii="Cambria" w:hAnsi="Cambria"/>
          <w:sz w:val="24"/>
          <w:szCs w:val="24"/>
        </w:rPr>
      </w:pPr>
    </w:p>
    <w:p w14:paraId="66DE40CC" w14:textId="77777777" w:rsidR="003B587B" w:rsidRPr="003B587B" w:rsidRDefault="00837321" w:rsidP="008468C5">
      <w:pPr>
        <w:tabs>
          <w:tab w:val="left" w:pos="6920"/>
        </w:tabs>
        <w:spacing w:after="0" w:line="320" w:lineRule="exact"/>
        <w:jc w:val="both"/>
        <w:rPr>
          <w:rFonts w:ascii="Cambria" w:hAnsi="Cambria"/>
          <w:sz w:val="24"/>
          <w:szCs w:val="24"/>
        </w:rPr>
      </w:pPr>
      <w:r w:rsidRPr="003B587B">
        <w:rPr>
          <w:rFonts w:ascii="Cambria" w:hAnsi="Cambria"/>
          <w:sz w:val="24"/>
          <w:szCs w:val="24"/>
        </w:rPr>
        <w:t>This side event</w:t>
      </w:r>
      <w:r w:rsidR="003B587B" w:rsidRPr="003B587B">
        <w:rPr>
          <w:rFonts w:ascii="Cambria" w:hAnsi="Cambria"/>
          <w:sz w:val="24"/>
          <w:szCs w:val="24"/>
        </w:rPr>
        <w:t xml:space="preserve"> is co-hosted by UN-DESA and</w:t>
      </w:r>
      <w:r>
        <w:rPr>
          <w:rFonts w:ascii="Cambria" w:hAnsi="Cambria"/>
          <w:sz w:val="24"/>
          <w:szCs w:val="24"/>
        </w:rPr>
        <w:t xml:space="preserve"> the Alliance of Small Islands States</w:t>
      </w:r>
      <w:r w:rsidR="003B587B" w:rsidRPr="003B587B">
        <w:rPr>
          <w:rFonts w:ascii="Cambria" w:hAnsi="Cambria"/>
          <w:sz w:val="24"/>
          <w:szCs w:val="24"/>
        </w:rPr>
        <w:t xml:space="preserve"> </w:t>
      </w:r>
      <w:r>
        <w:rPr>
          <w:rFonts w:ascii="Cambria" w:hAnsi="Cambria"/>
          <w:sz w:val="24"/>
          <w:szCs w:val="24"/>
        </w:rPr>
        <w:t>(</w:t>
      </w:r>
      <w:r w:rsidR="003B587B" w:rsidRPr="003B587B">
        <w:rPr>
          <w:rFonts w:ascii="Cambria" w:hAnsi="Cambria"/>
          <w:sz w:val="24"/>
          <w:szCs w:val="24"/>
        </w:rPr>
        <w:t>AOSIS</w:t>
      </w:r>
      <w:r>
        <w:rPr>
          <w:rFonts w:ascii="Cambria" w:hAnsi="Cambria"/>
          <w:sz w:val="24"/>
          <w:szCs w:val="24"/>
        </w:rPr>
        <w:t xml:space="preserve">) in the margin of </w:t>
      </w:r>
      <w:r w:rsidRPr="00CB61DB">
        <w:rPr>
          <w:b/>
          <w:bCs/>
        </w:rPr>
        <w:t xml:space="preserve">the </w:t>
      </w:r>
      <w:r w:rsidRPr="00837321">
        <w:rPr>
          <w:rFonts w:ascii="Cambria" w:hAnsi="Cambria"/>
        </w:rPr>
        <w:t>1</w:t>
      </w:r>
      <w:r w:rsidRPr="00837321">
        <w:rPr>
          <w:rFonts w:ascii="Cambria" w:hAnsi="Cambria"/>
          <w:vertAlign w:val="superscript"/>
        </w:rPr>
        <w:t>st</w:t>
      </w:r>
      <w:r w:rsidRPr="00837321">
        <w:rPr>
          <w:rFonts w:ascii="Cambria" w:hAnsi="Cambria"/>
        </w:rPr>
        <w:t xml:space="preserve"> Global Conference on Synergies between the 2030 Agenda and the Paris Agreement</w:t>
      </w:r>
      <w:r w:rsidRPr="00837321">
        <w:rPr>
          <w:rFonts w:ascii="Cambria" w:hAnsi="Cambria"/>
        </w:rPr>
        <w:t>, Copenhagen, April 1-3, 2019.</w:t>
      </w:r>
      <w:r w:rsidR="003B587B" w:rsidRPr="003B587B">
        <w:rPr>
          <w:rFonts w:ascii="Cambria" w:hAnsi="Cambria"/>
          <w:sz w:val="24"/>
          <w:szCs w:val="24"/>
        </w:rPr>
        <w:t xml:space="preserve"> </w:t>
      </w:r>
      <w:r>
        <w:rPr>
          <w:rFonts w:ascii="Cambria" w:hAnsi="Cambria"/>
          <w:sz w:val="24"/>
          <w:szCs w:val="24"/>
        </w:rPr>
        <w:t>It aims to o</w:t>
      </w:r>
      <w:r w:rsidRPr="003B587B">
        <w:rPr>
          <w:rFonts w:ascii="Cambria" w:hAnsi="Cambria"/>
          <w:sz w:val="24"/>
          <w:szCs w:val="24"/>
        </w:rPr>
        <w:t>utlin</w:t>
      </w:r>
      <w:r>
        <w:rPr>
          <w:rFonts w:ascii="Cambria" w:hAnsi="Cambria"/>
          <w:sz w:val="24"/>
          <w:szCs w:val="24"/>
        </w:rPr>
        <w:t xml:space="preserve">e </w:t>
      </w:r>
      <w:r w:rsidR="003B587B" w:rsidRPr="003B587B">
        <w:rPr>
          <w:rFonts w:ascii="Cambria" w:hAnsi="Cambria"/>
          <w:sz w:val="24"/>
          <w:szCs w:val="24"/>
        </w:rPr>
        <w:t xml:space="preserve">the </w:t>
      </w:r>
      <w:r>
        <w:rPr>
          <w:rFonts w:ascii="Cambria" w:hAnsi="Cambria"/>
          <w:sz w:val="24"/>
          <w:szCs w:val="24"/>
        </w:rPr>
        <w:t xml:space="preserve">findings of the </w:t>
      </w:r>
      <w:r w:rsidR="003B587B" w:rsidRPr="003B587B">
        <w:rPr>
          <w:rFonts w:ascii="Cambria" w:hAnsi="Cambria"/>
          <w:sz w:val="24"/>
          <w:szCs w:val="24"/>
        </w:rPr>
        <w:t xml:space="preserve">latest Intergovernmental Panel on Climate Change (IPCC) </w:t>
      </w:r>
      <w:r>
        <w:rPr>
          <w:rFonts w:ascii="Cambria" w:hAnsi="Cambria"/>
          <w:sz w:val="24"/>
          <w:szCs w:val="24"/>
        </w:rPr>
        <w:t xml:space="preserve">Report; </w:t>
      </w:r>
      <w:r w:rsidR="003B587B" w:rsidRPr="003B587B">
        <w:rPr>
          <w:rFonts w:ascii="Cambria" w:hAnsi="Cambria"/>
          <w:sz w:val="24"/>
          <w:szCs w:val="24"/>
        </w:rPr>
        <w:t xml:space="preserve">make a case for aligning climate action and development action; and </w:t>
      </w:r>
      <w:r>
        <w:rPr>
          <w:rFonts w:ascii="Cambria" w:hAnsi="Cambria"/>
          <w:sz w:val="24"/>
          <w:szCs w:val="24"/>
        </w:rPr>
        <w:t xml:space="preserve">emphasize </w:t>
      </w:r>
      <w:r w:rsidR="003B587B" w:rsidRPr="003B587B">
        <w:rPr>
          <w:rFonts w:ascii="Cambria" w:hAnsi="Cambria"/>
          <w:sz w:val="24"/>
          <w:szCs w:val="24"/>
        </w:rPr>
        <w:t xml:space="preserve">the urgent need for a system-wide response to this alignment – at the national, regional and global level.  </w:t>
      </w:r>
    </w:p>
    <w:p w14:paraId="7768B922" w14:textId="77777777" w:rsidR="003B587B" w:rsidRPr="003B587B" w:rsidRDefault="003B587B" w:rsidP="008468C5">
      <w:pPr>
        <w:tabs>
          <w:tab w:val="left" w:pos="6920"/>
        </w:tabs>
        <w:spacing w:after="0" w:line="320" w:lineRule="exact"/>
        <w:jc w:val="both"/>
        <w:rPr>
          <w:rFonts w:ascii="Cambria" w:hAnsi="Cambria"/>
          <w:sz w:val="24"/>
          <w:szCs w:val="24"/>
        </w:rPr>
      </w:pPr>
    </w:p>
    <w:p w14:paraId="07934431" w14:textId="77777777" w:rsidR="003B587B" w:rsidRPr="003B587B" w:rsidRDefault="003B587B" w:rsidP="008468C5">
      <w:pPr>
        <w:shd w:val="clear" w:color="auto" w:fill="B4C6E7" w:themeFill="accent1" w:themeFillTint="66"/>
        <w:spacing w:after="0" w:line="320" w:lineRule="exact"/>
        <w:jc w:val="both"/>
        <w:rPr>
          <w:rFonts w:ascii="Cambria" w:hAnsi="Cambria"/>
          <w:b/>
          <w:sz w:val="24"/>
          <w:szCs w:val="24"/>
        </w:rPr>
      </w:pPr>
      <w:r w:rsidRPr="003B587B">
        <w:rPr>
          <w:rFonts w:ascii="Cambria" w:hAnsi="Cambria"/>
          <w:b/>
          <w:sz w:val="24"/>
          <w:szCs w:val="24"/>
        </w:rPr>
        <w:t>Background/sketch</w:t>
      </w:r>
    </w:p>
    <w:p w14:paraId="37ABC293" w14:textId="77777777" w:rsidR="003B587B" w:rsidRPr="003B587B" w:rsidRDefault="003B587B" w:rsidP="008468C5">
      <w:pPr>
        <w:tabs>
          <w:tab w:val="left" w:pos="6920"/>
        </w:tabs>
        <w:spacing w:after="0" w:line="320" w:lineRule="exact"/>
        <w:jc w:val="both"/>
        <w:rPr>
          <w:rFonts w:ascii="Cambria" w:hAnsi="Cambria"/>
          <w:sz w:val="24"/>
          <w:szCs w:val="24"/>
        </w:rPr>
      </w:pPr>
    </w:p>
    <w:p w14:paraId="535452C6" w14:textId="77777777" w:rsidR="003B587B" w:rsidRPr="003B587B" w:rsidRDefault="003B587B" w:rsidP="008468C5">
      <w:pPr>
        <w:spacing w:after="0" w:line="320" w:lineRule="exact"/>
        <w:jc w:val="both"/>
        <w:rPr>
          <w:rFonts w:ascii="Cambria" w:hAnsi="Cambria"/>
          <w:sz w:val="24"/>
          <w:szCs w:val="24"/>
        </w:rPr>
      </w:pPr>
      <w:r w:rsidRPr="003B587B">
        <w:rPr>
          <w:rFonts w:ascii="Cambria" w:hAnsi="Cambria"/>
          <w:sz w:val="24"/>
          <w:szCs w:val="24"/>
        </w:rPr>
        <w:t>In its latest Special Report on the impacts of a global warming of 1.5</w:t>
      </w:r>
      <w:r w:rsidRPr="003B587B">
        <w:rPr>
          <w:rFonts w:ascii="Cambria" w:hAnsi="Cambria"/>
          <w:sz w:val="24"/>
          <w:szCs w:val="24"/>
          <w:vertAlign w:val="superscript"/>
        </w:rPr>
        <w:t>o</w:t>
      </w:r>
      <w:r w:rsidRPr="003B587B">
        <w:rPr>
          <w:rFonts w:ascii="Cambria" w:hAnsi="Cambria"/>
          <w:sz w:val="24"/>
          <w:szCs w:val="24"/>
        </w:rPr>
        <w:t>C (SR1.5), the IPCC provides the most comprehensive scientific assessment to date on the inter-linkages between Paris Agreement-compatible climate action and Sustainable Development Goals, outlining co-benefits and opportunities as well as ways to overcome or minimize potential trade-offs. For example:</w:t>
      </w:r>
    </w:p>
    <w:p w14:paraId="64F859CF" w14:textId="77777777" w:rsidR="003B587B" w:rsidRPr="003B587B" w:rsidRDefault="003B587B" w:rsidP="008468C5">
      <w:pPr>
        <w:spacing w:after="0" w:line="320" w:lineRule="exact"/>
        <w:jc w:val="both"/>
        <w:rPr>
          <w:rFonts w:ascii="Cambria" w:hAnsi="Cambria"/>
          <w:sz w:val="24"/>
          <w:szCs w:val="24"/>
        </w:rPr>
      </w:pPr>
    </w:p>
    <w:p w14:paraId="269A38E9" w14:textId="77777777" w:rsidR="003B587B" w:rsidRPr="003B587B" w:rsidRDefault="003B587B" w:rsidP="008468C5">
      <w:pPr>
        <w:spacing w:after="0" w:line="320" w:lineRule="exact"/>
        <w:ind w:left="720"/>
        <w:jc w:val="both"/>
        <w:rPr>
          <w:rFonts w:ascii="Cambria" w:hAnsi="Cambria"/>
          <w:i/>
          <w:sz w:val="24"/>
          <w:szCs w:val="24"/>
        </w:rPr>
      </w:pPr>
      <w:r w:rsidRPr="003B587B">
        <w:rPr>
          <w:rFonts w:ascii="Cambria" w:hAnsi="Cambria"/>
          <w:i/>
          <w:sz w:val="24"/>
          <w:szCs w:val="24"/>
        </w:rPr>
        <w:t>“1.5°C pathways have robust synergies particularly for the SDGs 3 (health), 7 (clean energy), 11 (cities and communities), 12 (responsible consumption and production) and 14 (oceans) (very high confidence).”</w:t>
      </w:r>
    </w:p>
    <w:p w14:paraId="05860CE7" w14:textId="77777777" w:rsidR="003B587B" w:rsidRPr="003B587B" w:rsidRDefault="003B587B" w:rsidP="008468C5">
      <w:pPr>
        <w:spacing w:after="0" w:line="320" w:lineRule="exact"/>
        <w:jc w:val="both"/>
        <w:rPr>
          <w:rFonts w:ascii="Cambria" w:hAnsi="Cambria"/>
          <w:sz w:val="24"/>
          <w:szCs w:val="24"/>
        </w:rPr>
      </w:pPr>
    </w:p>
    <w:p w14:paraId="02A9AD9F" w14:textId="77777777" w:rsidR="003B587B" w:rsidRPr="003B587B" w:rsidRDefault="003B587B" w:rsidP="008468C5">
      <w:pPr>
        <w:spacing w:after="0" w:line="320" w:lineRule="exact"/>
        <w:jc w:val="both"/>
        <w:rPr>
          <w:rFonts w:ascii="Cambria" w:hAnsi="Cambria"/>
          <w:sz w:val="24"/>
          <w:szCs w:val="24"/>
        </w:rPr>
      </w:pPr>
      <w:r w:rsidRPr="003B587B">
        <w:rPr>
          <w:rFonts w:ascii="Cambria" w:hAnsi="Cambria"/>
          <w:sz w:val="24"/>
          <w:szCs w:val="24"/>
        </w:rPr>
        <w:t>The report also identifie</w:t>
      </w:r>
      <w:r w:rsidR="00837321">
        <w:rPr>
          <w:rFonts w:ascii="Cambria" w:hAnsi="Cambria"/>
          <w:sz w:val="24"/>
          <w:szCs w:val="24"/>
        </w:rPr>
        <w:t>s</w:t>
      </w:r>
      <w:r w:rsidRPr="003B587B">
        <w:rPr>
          <w:rFonts w:ascii="Cambria" w:hAnsi="Cambria"/>
          <w:sz w:val="24"/>
          <w:szCs w:val="24"/>
        </w:rPr>
        <w:t xml:space="preserve"> policy responses to address and minimize potential trade-offs between stringent climate action and some aspects of sustainable development</w:t>
      </w:r>
      <w:r w:rsidR="00837321">
        <w:rPr>
          <w:rFonts w:ascii="Cambria" w:hAnsi="Cambria"/>
          <w:sz w:val="24"/>
          <w:szCs w:val="24"/>
        </w:rPr>
        <w:t xml:space="preserve"> and makes it </w:t>
      </w:r>
      <w:r w:rsidRPr="003B587B">
        <w:rPr>
          <w:rFonts w:ascii="Cambria" w:hAnsi="Cambria"/>
          <w:sz w:val="24"/>
          <w:szCs w:val="24"/>
        </w:rPr>
        <w:t xml:space="preserve">very clear that a substantial increase in near term ambition is required to align sustainable development and climate targets.  </w:t>
      </w:r>
    </w:p>
    <w:p w14:paraId="42766CFA" w14:textId="77777777" w:rsidR="003B587B" w:rsidRPr="003B587B" w:rsidRDefault="003B587B" w:rsidP="008468C5">
      <w:pPr>
        <w:spacing w:after="0" w:line="320" w:lineRule="exact"/>
        <w:jc w:val="both"/>
        <w:rPr>
          <w:rFonts w:ascii="Cambria" w:hAnsi="Cambria"/>
          <w:sz w:val="24"/>
          <w:szCs w:val="24"/>
        </w:rPr>
      </w:pPr>
    </w:p>
    <w:p w14:paraId="543F7FD9" w14:textId="77777777" w:rsidR="003B587B" w:rsidRPr="003B587B" w:rsidRDefault="003B587B" w:rsidP="008468C5">
      <w:pPr>
        <w:spacing w:after="0" w:line="320" w:lineRule="exact"/>
        <w:jc w:val="both"/>
        <w:rPr>
          <w:rFonts w:ascii="Cambria" w:hAnsi="Cambria"/>
          <w:sz w:val="24"/>
          <w:szCs w:val="24"/>
        </w:rPr>
      </w:pPr>
      <w:proofErr w:type="gramStart"/>
      <w:r w:rsidRPr="003B587B">
        <w:rPr>
          <w:rFonts w:ascii="Cambria" w:hAnsi="Cambria"/>
          <w:sz w:val="24"/>
          <w:szCs w:val="24"/>
        </w:rPr>
        <w:t>In order to</w:t>
      </w:r>
      <w:proofErr w:type="gramEnd"/>
      <w:r w:rsidRPr="003B587B">
        <w:rPr>
          <w:rFonts w:ascii="Cambria" w:hAnsi="Cambria"/>
          <w:sz w:val="24"/>
          <w:szCs w:val="24"/>
        </w:rPr>
        <w:t xml:space="preserve"> achieve the Paris Agreement goals, countries need to come forward with more ambitious new or updated NDCs by 2020. Opportunities arising from higher climate ambition and a more thorough integration with the SDGs requires more systematic attention.</w:t>
      </w:r>
    </w:p>
    <w:p w14:paraId="23188E30" w14:textId="77777777" w:rsidR="003B587B" w:rsidRPr="003B587B" w:rsidRDefault="003B587B" w:rsidP="008468C5">
      <w:pPr>
        <w:tabs>
          <w:tab w:val="left" w:pos="6920"/>
        </w:tabs>
        <w:spacing w:after="0" w:line="320" w:lineRule="exact"/>
        <w:jc w:val="both"/>
        <w:rPr>
          <w:rFonts w:ascii="Cambria" w:hAnsi="Cambria"/>
          <w:sz w:val="24"/>
          <w:szCs w:val="24"/>
        </w:rPr>
      </w:pPr>
    </w:p>
    <w:p w14:paraId="00137F90" w14:textId="77777777" w:rsidR="003B587B" w:rsidRPr="003B587B" w:rsidRDefault="003B587B" w:rsidP="008468C5">
      <w:pPr>
        <w:tabs>
          <w:tab w:val="left" w:pos="6920"/>
        </w:tabs>
        <w:spacing w:after="0" w:line="320" w:lineRule="exact"/>
        <w:jc w:val="both"/>
        <w:rPr>
          <w:rFonts w:ascii="Cambria" w:hAnsi="Cambria"/>
          <w:sz w:val="24"/>
          <w:szCs w:val="24"/>
        </w:rPr>
      </w:pPr>
      <w:r w:rsidRPr="003B587B">
        <w:rPr>
          <w:rFonts w:ascii="Cambria" w:hAnsi="Cambria"/>
          <w:sz w:val="24"/>
          <w:szCs w:val="24"/>
        </w:rPr>
        <w:t>For vulnerable developing countries, especially Small Island Developing States (SIDS) and the Least Developed Countries (LDCs), achieving the SDGs will also depend on efficient and effective deployment of climate finance and improved capacity to access finance opportunities. The ongoing Financing for Development process, often treated as separate, can reinforce the Paris goals and facilitate the unlocking of and tapping into a wider range of sources and means of implementation, while drawing on the synergies between climate action and the SDGs.</w:t>
      </w:r>
    </w:p>
    <w:p w14:paraId="07116CAA" w14:textId="77777777" w:rsidR="003B587B" w:rsidRPr="003B587B" w:rsidRDefault="003B587B" w:rsidP="008468C5">
      <w:pPr>
        <w:spacing w:after="0" w:line="320" w:lineRule="exact"/>
        <w:jc w:val="both"/>
        <w:rPr>
          <w:rFonts w:ascii="Cambria" w:hAnsi="Cambria"/>
          <w:sz w:val="24"/>
          <w:szCs w:val="24"/>
        </w:rPr>
      </w:pPr>
    </w:p>
    <w:p w14:paraId="428275D3" w14:textId="77777777" w:rsidR="003B587B" w:rsidRPr="003B587B" w:rsidRDefault="003B587B" w:rsidP="008468C5">
      <w:pPr>
        <w:spacing w:after="0" w:line="320" w:lineRule="exact"/>
        <w:jc w:val="both"/>
        <w:rPr>
          <w:rFonts w:ascii="Cambria" w:hAnsi="Cambria"/>
          <w:sz w:val="24"/>
          <w:szCs w:val="24"/>
        </w:rPr>
      </w:pPr>
      <w:r w:rsidRPr="003B587B">
        <w:rPr>
          <w:rFonts w:ascii="Cambria" w:hAnsi="Cambria"/>
          <w:sz w:val="24"/>
          <w:szCs w:val="24"/>
        </w:rPr>
        <w:t xml:space="preserve">This event will look at the rationale for aligning more ambitious climate action and development action with a view to shifting the global policy rhetoric to focus on the complementarity between climate action and development gains. It will address the need for an all of system response to this alignment – at the national, regional and global level, including with respect to identifying the necessary means of implementation.  </w:t>
      </w:r>
    </w:p>
    <w:p w14:paraId="21EEEC66" w14:textId="77777777" w:rsidR="003B587B" w:rsidRPr="003B587B" w:rsidRDefault="003B587B" w:rsidP="008468C5">
      <w:pPr>
        <w:spacing w:after="0" w:line="320" w:lineRule="exact"/>
        <w:jc w:val="both"/>
        <w:rPr>
          <w:rFonts w:ascii="Cambria" w:hAnsi="Cambria"/>
          <w:sz w:val="24"/>
          <w:szCs w:val="24"/>
        </w:rPr>
      </w:pPr>
    </w:p>
    <w:p w14:paraId="65EFD706" w14:textId="77777777" w:rsidR="003B587B" w:rsidRDefault="003B587B" w:rsidP="008468C5">
      <w:pPr>
        <w:spacing w:after="0" w:line="320" w:lineRule="exact"/>
        <w:jc w:val="both"/>
        <w:rPr>
          <w:rFonts w:ascii="Cambria" w:hAnsi="Cambria"/>
          <w:sz w:val="24"/>
          <w:szCs w:val="24"/>
        </w:rPr>
      </w:pPr>
      <w:r w:rsidRPr="003B587B">
        <w:rPr>
          <w:rFonts w:ascii="Cambria" w:hAnsi="Cambria"/>
          <w:sz w:val="24"/>
          <w:szCs w:val="24"/>
        </w:rPr>
        <w:t xml:space="preserve">More specifically, the event will respond to four questions: </w:t>
      </w:r>
    </w:p>
    <w:p w14:paraId="3D18F671" w14:textId="77777777" w:rsidR="00837321" w:rsidRPr="003B587B" w:rsidRDefault="00837321" w:rsidP="008468C5">
      <w:pPr>
        <w:spacing w:after="0" w:line="320" w:lineRule="exact"/>
        <w:jc w:val="both"/>
        <w:rPr>
          <w:rFonts w:ascii="Cambria" w:hAnsi="Cambria"/>
          <w:sz w:val="24"/>
          <w:szCs w:val="24"/>
        </w:rPr>
      </w:pPr>
    </w:p>
    <w:p w14:paraId="01B33129" w14:textId="77777777" w:rsidR="003B587B" w:rsidRPr="003B587B" w:rsidRDefault="003B587B" w:rsidP="008468C5">
      <w:pPr>
        <w:pStyle w:val="ListParagraph"/>
        <w:numPr>
          <w:ilvl w:val="0"/>
          <w:numId w:val="2"/>
        </w:numPr>
        <w:spacing w:line="320" w:lineRule="exact"/>
        <w:jc w:val="both"/>
        <w:rPr>
          <w:rFonts w:ascii="Cambria" w:hAnsi="Cambria"/>
          <w:lang w:val="en-US"/>
        </w:rPr>
      </w:pPr>
      <w:r w:rsidRPr="003B587B">
        <w:rPr>
          <w:rFonts w:ascii="Cambria" w:hAnsi="Cambria"/>
          <w:lang w:val="en-US"/>
        </w:rPr>
        <w:t xml:space="preserve">what does the latest IPCC science say about interlinkage between climate change and sustainable development?  What are the key take </w:t>
      </w:r>
      <w:r w:rsidR="00837321" w:rsidRPr="003B587B">
        <w:rPr>
          <w:rFonts w:ascii="Cambria" w:hAnsi="Cambria"/>
          <w:lang w:val="en-US"/>
        </w:rPr>
        <w:t>away</w:t>
      </w:r>
      <w:r w:rsidRPr="003B587B">
        <w:rPr>
          <w:rFonts w:ascii="Cambria" w:hAnsi="Cambria"/>
          <w:lang w:val="en-US"/>
        </w:rPr>
        <w:t xml:space="preserve"> of the SR1.5? </w:t>
      </w:r>
    </w:p>
    <w:p w14:paraId="527198C8" w14:textId="77777777" w:rsidR="003B587B" w:rsidRPr="003B587B" w:rsidRDefault="003B587B" w:rsidP="008468C5">
      <w:pPr>
        <w:pStyle w:val="ListParagraph"/>
        <w:numPr>
          <w:ilvl w:val="0"/>
          <w:numId w:val="2"/>
        </w:numPr>
        <w:spacing w:line="320" w:lineRule="exact"/>
        <w:jc w:val="both"/>
        <w:rPr>
          <w:rFonts w:ascii="Cambria" w:hAnsi="Cambria"/>
          <w:lang w:val="en-US"/>
        </w:rPr>
      </w:pPr>
      <w:r w:rsidRPr="003B587B">
        <w:rPr>
          <w:rFonts w:ascii="Cambria" w:hAnsi="Cambria"/>
          <w:lang w:val="en-US"/>
        </w:rPr>
        <w:t xml:space="preserve">How can the opportunity for new and updated more ambitious NDCs by 2020 be used as an opportunity to better align SDG and climate action? </w:t>
      </w:r>
    </w:p>
    <w:p w14:paraId="6AFF14E9" w14:textId="77777777" w:rsidR="003B587B" w:rsidRPr="003B587B" w:rsidRDefault="003B587B" w:rsidP="008468C5">
      <w:pPr>
        <w:pStyle w:val="ListParagraph"/>
        <w:numPr>
          <w:ilvl w:val="0"/>
          <w:numId w:val="2"/>
        </w:numPr>
        <w:spacing w:line="320" w:lineRule="exact"/>
        <w:jc w:val="both"/>
        <w:rPr>
          <w:rFonts w:ascii="Cambria" w:hAnsi="Cambria"/>
          <w:lang w:val="en-US"/>
        </w:rPr>
      </w:pPr>
      <w:r w:rsidRPr="003B587B">
        <w:rPr>
          <w:rFonts w:ascii="Cambria" w:hAnsi="Cambria"/>
          <w:lang w:val="en-US"/>
        </w:rPr>
        <w:t xml:space="preserve">What steps can national policy makers take to leverage synergy opportunities drawing on good practices and lessons learned since the adoption of the 2030 Agenda and the Paris Agreement?  </w:t>
      </w:r>
    </w:p>
    <w:p w14:paraId="56D220D6" w14:textId="77777777" w:rsidR="003B587B" w:rsidRPr="003B587B" w:rsidRDefault="003B587B" w:rsidP="008468C5">
      <w:pPr>
        <w:pStyle w:val="ListParagraph"/>
        <w:numPr>
          <w:ilvl w:val="0"/>
          <w:numId w:val="2"/>
        </w:numPr>
        <w:spacing w:line="320" w:lineRule="exact"/>
        <w:jc w:val="both"/>
        <w:rPr>
          <w:rFonts w:ascii="Cambria" w:eastAsia="Times New Roman" w:hAnsi="Cambria" w:cs="Times New Roman"/>
          <w:lang w:val="en-US"/>
        </w:rPr>
      </w:pPr>
      <w:r w:rsidRPr="003B587B">
        <w:rPr>
          <w:rFonts w:ascii="Cambria" w:hAnsi="Cambria"/>
          <w:lang w:val="en-US"/>
        </w:rPr>
        <w:t xml:space="preserve">What will need to be addressed at the international level to stimulate and facilitate these actions including through mobilization and provision of the necessary means of implementation? </w:t>
      </w:r>
    </w:p>
    <w:p w14:paraId="564284B0" w14:textId="77777777" w:rsidR="003B587B" w:rsidRPr="003B587B" w:rsidRDefault="003B587B" w:rsidP="008468C5">
      <w:pPr>
        <w:spacing w:after="0" w:line="320" w:lineRule="exact"/>
        <w:jc w:val="both"/>
        <w:rPr>
          <w:rFonts w:ascii="Cambria" w:hAnsi="Cambria"/>
          <w:sz w:val="24"/>
          <w:szCs w:val="24"/>
        </w:rPr>
      </w:pPr>
    </w:p>
    <w:p w14:paraId="50E930B3" w14:textId="77777777" w:rsidR="00837321" w:rsidRDefault="003B587B" w:rsidP="008468C5">
      <w:pPr>
        <w:shd w:val="clear" w:color="auto" w:fill="B4C6E7" w:themeFill="accent1" w:themeFillTint="66"/>
        <w:spacing w:after="0" w:line="320" w:lineRule="exact"/>
        <w:jc w:val="both"/>
        <w:rPr>
          <w:rFonts w:ascii="Cambria" w:hAnsi="Cambria"/>
          <w:b/>
          <w:sz w:val="24"/>
          <w:szCs w:val="24"/>
        </w:rPr>
      </w:pPr>
      <w:r w:rsidRPr="003B587B">
        <w:rPr>
          <w:rFonts w:ascii="Cambria" w:hAnsi="Cambria"/>
          <w:b/>
          <w:sz w:val="24"/>
          <w:szCs w:val="24"/>
        </w:rPr>
        <w:t>Objectives of the event</w:t>
      </w:r>
    </w:p>
    <w:p w14:paraId="1CFE17EC" w14:textId="77777777" w:rsidR="00837321" w:rsidRDefault="00837321" w:rsidP="008468C5">
      <w:pPr>
        <w:shd w:val="clear" w:color="auto" w:fill="FFFFFF" w:themeFill="background1"/>
        <w:spacing w:after="0" w:line="320" w:lineRule="exact"/>
        <w:jc w:val="both"/>
        <w:rPr>
          <w:rFonts w:ascii="Cambria" w:hAnsi="Cambria"/>
          <w:b/>
          <w:sz w:val="24"/>
          <w:szCs w:val="24"/>
        </w:rPr>
      </w:pPr>
    </w:p>
    <w:p w14:paraId="5AE88ADB" w14:textId="77777777" w:rsidR="00837321" w:rsidRDefault="00837321" w:rsidP="008468C5">
      <w:pPr>
        <w:shd w:val="clear" w:color="auto" w:fill="FFFFFF" w:themeFill="background1"/>
        <w:spacing w:after="0" w:line="320" w:lineRule="exact"/>
        <w:jc w:val="both"/>
        <w:rPr>
          <w:rFonts w:ascii="Cambria" w:hAnsi="Cambria"/>
          <w:bCs/>
          <w:sz w:val="24"/>
          <w:szCs w:val="24"/>
        </w:rPr>
      </w:pPr>
      <w:r w:rsidRPr="00837321">
        <w:rPr>
          <w:rFonts w:ascii="Cambria" w:hAnsi="Cambria"/>
          <w:bCs/>
          <w:sz w:val="24"/>
          <w:szCs w:val="24"/>
        </w:rPr>
        <w:t>The Event aims to:</w:t>
      </w:r>
    </w:p>
    <w:p w14:paraId="2623D066" w14:textId="77777777" w:rsidR="008468C5" w:rsidRDefault="008468C5" w:rsidP="008468C5">
      <w:pPr>
        <w:shd w:val="clear" w:color="auto" w:fill="FFFFFF" w:themeFill="background1"/>
        <w:spacing w:after="0" w:line="320" w:lineRule="exact"/>
        <w:jc w:val="both"/>
        <w:rPr>
          <w:rFonts w:ascii="Cambria" w:hAnsi="Cambria"/>
          <w:bCs/>
          <w:sz w:val="24"/>
          <w:szCs w:val="24"/>
        </w:rPr>
      </w:pPr>
    </w:p>
    <w:p w14:paraId="46FE8E8E" w14:textId="77777777" w:rsidR="00837321" w:rsidRPr="00837321" w:rsidRDefault="00837321" w:rsidP="008468C5">
      <w:pPr>
        <w:pStyle w:val="ListParagraph"/>
        <w:numPr>
          <w:ilvl w:val="0"/>
          <w:numId w:val="8"/>
        </w:numPr>
        <w:shd w:val="clear" w:color="auto" w:fill="FFFFFF" w:themeFill="background1"/>
        <w:spacing w:line="320" w:lineRule="exact"/>
        <w:jc w:val="both"/>
        <w:rPr>
          <w:rFonts w:ascii="Cambria" w:hAnsi="Cambria"/>
          <w:bCs/>
        </w:rPr>
      </w:pPr>
      <w:r>
        <w:rPr>
          <w:rFonts w:ascii="Cambria" w:hAnsi="Cambria"/>
        </w:rPr>
        <w:t>O</w:t>
      </w:r>
      <w:r w:rsidR="003B587B" w:rsidRPr="00837321">
        <w:rPr>
          <w:rFonts w:ascii="Cambria" w:hAnsi="Cambria"/>
        </w:rPr>
        <w:t>utline what the IPCC says about synergies between limiting warming to 1.5</w:t>
      </w:r>
      <w:r w:rsidR="003B587B" w:rsidRPr="00837321">
        <w:rPr>
          <w:rFonts w:ascii="Cambria" w:hAnsi="Cambria"/>
          <w:vertAlign w:val="superscript"/>
        </w:rPr>
        <w:t>o</w:t>
      </w:r>
      <w:r w:rsidR="003B587B" w:rsidRPr="00837321">
        <w:rPr>
          <w:rFonts w:ascii="Cambria" w:hAnsi="Cambria"/>
        </w:rPr>
        <w:t>C and achieving specific SDGs, and discuss how to minimise potential trade-offs</w:t>
      </w:r>
      <w:r>
        <w:rPr>
          <w:rFonts w:ascii="Cambria" w:hAnsi="Cambria"/>
        </w:rPr>
        <w:t>;</w:t>
      </w:r>
    </w:p>
    <w:p w14:paraId="2EAFAB96" w14:textId="77777777" w:rsidR="00837321" w:rsidRPr="00837321" w:rsidRDefault="00837321" w:rsidP="008468C5">
      <w:pPr>
        <w:pStyle w:val="ListParagraph"/>
        <w:numPr>
          <w:ilvl w:val="0"/>
          <w:numId w:val="8"/>
        </w:numPr>
        <w:shd w:val="clear" w:color="auto" w:fill="FFFFFF" w:themeFill="background1"/>
        <w:spacing w:line="320" w:lineRule="exact"/>
        <w:jc w:val="both"/>
        <w:rPr>
          <w:rFonts w:ascii="Cambria" w:hAnsi="Cambria"/>
          <w:bCs/>
        </w:rPr>
      </w:pPr>
      <w:r>
        <w:rPr>
          <w:rFonts w:ascii="Cambria" w:hAnsi="Cambria"/>
        </w:rPr>
        <w:t>E</w:t>
      </w:r>
      <w:r w:rsidR="003B587B" w:rsidRPr="00837321">
        <w:rPr>
          <w:rFonts w:ascii="Cambria" w:hAnsi="Cambria"/>
        </w:rPr>
        <w:t>xplore what aligning climate action and sustainable development agenda means for policy makers/implications for the next round of Nationally Determined Contributions (NDCs), long-term low GHG emission development strategies, and national development plans</w:t>
      </w:r>
      <w:r>
        <w:rPr>
          <w:rFonts w:ascii="Cambria" w:hAnsi="Cambria"/>
        </w:rPr>
        <w:t>;</w:t>
      </w:r>
    </w:p>
    <w:p w14:paraId="245676B4" w14:textId="77777777" w:rsidR="003B587B" w:rsidRPr="00837321" w:rsidRDefault="00837321" w:rsidP="008468C5">
      <w:pPr>
        <w:pStyle w:val="ListParagraph"/>
        <w:numPr>
          <w:ilvl w:val="0"/>
          <w:numId w:val="8"/>
        </w:numPr>
        <w:shd w:val="clear" w:color="auto" w:fill="FFFFFF" w:themeFill="background1"/>
        <w:spacing w:line="320" w:lineRule="exact"/>
        <w:jc w:val="both"/>
        <w:rPr>
          <w:rFonts w:ascii="Cambria" w:hAnsi="Cambria"/>
          <w:bCs/>
        </w:rPr>
      </w:pPr>
      <w:r>
        <w:rPr>
          <w:rFonts w:ascii="Cambria" w:hAnsi="Cambria"/>
        </w:rPr>
        <w:lastRenderedPageBreak/>
        <w:t>D</w:t>
      </w:r>
      <w:r w:rsidR="003B587B" w:rsidRPr="00837321">
        <w:rPr>
          <w:rFonts w:ascii="Cambria" w:hAnsi="Cambria"/>
        </w:rPr>
        <w:t>iscuss ways in which climate finance and financing for development can complement each other.</w:t>
      </w:r>
    </w:p>
    <w:p w14:paraId="2414AFBC" w14:textId="77777777" w:rsidR="003B587B" w:rsidRPr="003B587B" w:rsidRDefault="003B587B" w:rsidP="008468C5">
      <w:pPr>
        <w:spacing w:after="0" w:line="320" w:lineRule="exact"/>
        <w:jc w:val="both"/>
        <w:rPr>
          <w:rFonts w:ascii="Cambria" w:hAnsi="Cambria"/>
          <w:b/>
          <w:sz w:val="24"/>
          <w:szCs w:val="24"/>
        </w:rPr>
      </w:pPr>
    </w:p>
    <w:p w14:paraId="48A678B1" w14:textId="77777777" w:rsidR="003B587B" w:rsidRPr="003B587B" w:rsidRDefault="003B587B" w:rsidP="008468C5">
      <w:pPr>
        <w:shd w:val="clear" w:color="auto" w:fill="B4C6E7" w:themeFill="accent1" w:themeFillTint="66"/>
        <w:spacing w:after="0" w:line="320" w:lineRule="exact"/>
        <w:jc w:val="both"/>
        <w:rPr>
          <w:rFonts w:ascii="Cambria" w:hAnsi="Cambria"/>
          <w:b/>
          <w:sz w:val="24"/>
          <w:szCs w:val="24"/>
        </w:rPr>
      </w:pPr>
      <w:r w:rsidRPr="003B587B">
        <w:rPr>
          <w:rFonts w:ascii="Cambria" w:hAnsi="Cambria"/>
          <w:b/>
          <w:sz w:val="24"/>
          <w:szCs w:val="24"/>
        </w:rPr>
        <w:t xml:space="preserve">Targeted </w:t>
      </w:r>
      <w:r w:rsidRPr="003B587B">
        <w:rPr>
          <w:rFonts w:ascii="Cambria" w:hAnsi="Cambria"/>
          <w:b/>
          <w:sz w:val="24"/>
          <w:szCs w:val="24"/>
        </w:rPr>
        <w:t>Audience</w:t>
      </w:r>
    </w:p>
    <w:p w14:paraId="3570FD63" w14:textId="77777777" w:rsidR="003B587B" w:rsidRPr="003B587B" w:rsidRDefault="003B587B" w:rsidP="008468C5">
      <w:pPr>
        <w:spacing w:after="0" w:line="320" w:lineRule="exact"/>
        <w:jc w:val="both"/>
        <w:rPr>
          <w:rFonts w:ascii="Cambria" w:hAnsi="Cambria"/>
          <w:b/>
          <w:sz w:val="24"/>
          <w:szCs w:val="24"/>
        </w:rPr>
      </w:pPr>
    </w:p>
    <w:p w14:paraId="4AB585B2" w14:textId="77777777" w:rsidR="003B587B" w:rsidRPr="003B587B" w:rsidRDefault="00837321" w:rsidP="008468C5">
      <w:pPr>
        <w:spacing w:after="0" w:line="320" w:lineRule="exact"/>
        <w:jc w:val="both"/>
        <w:rPr>
          <w:rFonts w:ascii="Cambria" w:hAnsi="Cambria"/>
          <w:sz w:val="24"/>
          <w:szCs w:val="24"/>
        </w:rPr>
      </w:pPr>
      <w:r>
        <w:rPr>
          <w:rFonts w:ascii="Cambria" w:hAnsi="Cambria"/>
          <w:sz w:val="24"/>
          <w:szCs w:val="24"/>
        </w:rPr>
        <w:t xml:space="preserve">Targeted audience of the Event includes </w:t>
      </w:r>
      <w:r w:rsidR="008468C5">
        <w:rPr>
          <w:rFonts w:ascii="Cambria" w:hAnsi="Cambria"/>
          <w:sz w:val="24"/>
          <w:szCs w:val="24"/>
        </w:rPr>
        <w:t>all p</w:t>
      </w:r>
      <w:r w:rsidR="003B587B" w:rsidRPr="003B587B">
        <w:rPr>
          <w:rFonts w:ascii="Cambria" w:hAnsi="Cambria"/>
          <w:sz w:val="24"/>
          <w:szCs w:val="24"/>
        </w:rPr>
        <w:t>articipants of the Climate and SDG Synergy Conference: policymakers in the areas of climate change and SDGs, diplomats, NGOs, academia</w:t>
      </w:r>
      <w:r w:rsidR="008468C5">
        <w:rPr>
          <w:rFonts w:ascii="Cambria" w:hAnsi="Cambria"/>
          <w:sz w:val="24"/>
          <w:szCs w:val="24"/>
        </w:rPr>
        <w:t>.</w:t>
      </w:r>
    </w:p>
    <w:p w14:paraId="30D6E97D" w14:textId="77777777" w:rsidR="003B587B" w:rsidRPr="003B587B" w:rsidRDefault="003B587B" w:rsidP="008468C5">
      <w:pPr>
        <w:spacing w:after="0" w:line="320" w:lineRule="exact"/>
        <w:jc w:val="both"/>
        <w:rPr>
          <w:rFonts w:ascii="Cambria" w:hAnsi="Cambria"/>
          <w:b/>
          <w:sz w:val="24"/>
          <w:szCs w:val="24"/>
        </w:rPr>
      </w:pPr>
    </w:p>
    <w:p w14:paraId="3FC8227F" w14:textId="77777777" w:rsidR="003B587B" w:rsidRPr="003B587B" w:rsidRDefault="003B587B" w:rsidP="008468C5">
      <w:pPr>
        <w:shd w:val="clear" w:color="auto" w:fill="B4C6E7" w:themeFill="accent1" w:themeFillTint="66"/>
        <w:spacing w:after="0" w:line="320" w:lineRule="exact"/>
        <w:jc w:val="both"/>
        <w:rPr>
          <w:rFonts w:ascii="Cambria" w:hAnsi="Cambria"/>
          <w:b/>
          <w:sz w:val="24"/>
          <w:szCs w:val="24"/>
        </w:rPr>
      </w:pPr>
      <w:r w:rsidRPr="003B587B">
        <w:rPr>
          <w:rFonts w:ascii="Cambria" w:hAnsi="Cambria"/>
          <w:b/>
          <w:sz w:val="24"/>
          <w:szCs w:val="24"/>
        </w:rPr>
        <w:t>Presentations</w:t>
      </w:r>
      <w:r w:rsidR="008468C5">
        <w:rPr>
          <w:rFonts w:ascii="Cambria" w:hAnsi="Cambria"/>
          <w:b/>
          <w:sz w:val="24"/>
          <w:szCs w:val="24"/>
        </w:rPr>
        <w:t xml:space="preserve"> &amp; P</w:t>
      </w:r>
      <w:r w:rsidRPr="003B587B">
        <w:rPr>
          <w:rFonts w:ascii="Cambria" w:hAnsi="Cambria"/>
          <w:b/>
          <w:sz w:val="24"/>
          <w:szCs w:val="24"/>
        </w:rPr>
        <w:t>resenters</w:t>
      </w:r>
    </w:p>
    <w:p w14:paraId="7BE043EA" w14:textId="77777777" w:rsidR="008468C5" w:rsidRPr="008468C5" w:rsidRDefault="008468C5" w:rsidP="008468C5">
      <w:pPr>
        <w:pStyle w:val="ListParagraph"/>
        <w:spacing w:line="320" w:lineRule="exact"/>
        <w:jc w:val="both"/>
        <w:rPr>
          <w:rFonts w:ascii="Cambria" w:hAnsi="Cambria"/>
          <w:lang w:val="en-US"/>
        </w:rPr>
      </w:pPr>
      <w:bookmarkStart w:id="0" w:name="OLE_LINK4"/>
    </w:p>
    <w:p w14:paraId="659A69C8" w14:textId="77777777" w:rsidR="008468C5" w:rsidRPr="008468C5" w:rsidRDefault="003B587B" w:rsidP="008468C5">
      <w:pPr>
        <w:pStyle w:val="ListParagraph"/>
        <w:numPr>
          <w:ilvl w:val="0"/>
          <w:numId w:val="7"/>
        </w:numPr>
        <w:spacing w:line="320" w:lineRule="exact"/>
        <w:jc w:val="both"/>
        <w:rPr>
          <w:rFonts w:ascii="Cambria" w:hAnsi="Cambria"/>
          <w:b/>
          <w:bCs/>
          <w:lang w:val="en-US"/>
        </w:rPr>
      </w:pPr>
      <w:r w:rsidRPr="008468C5">
        <w:rPr>
          <w:rFonts w:ascii="Cambria" w:hAnsi="Cambria"/>
          <w:b/>
          <w:bCs/>
          <w:i/>
          <w:lang w:val="en-US"/>
        </w:rPr>
        <w:t>Climate action to limit warming to 1.5°C as a key SDG enabler: latest from the IPCC</w:t>
      </w:r>
      <w:r w:rsidRPr="008468C5">
        <w:rPr>
          <w:rFonts w:ascii="Cambria" w:hAnsi="Cambria"/>
          <w:b/>
          <w:bCs/>
          <w:lang w:val="en-US"/>
        </w:rPr>
        <w:t xml:space="preserve"> </w:t>
      </w:r>
    </w:p>
    <w:p w14:paraId="6FD90E92" w14:textId="77777777" w:rsidR="003B587B" w:rsidRDefault="008468C5" w:rsidP="008468C5">
      <w:pPr>
        <w:pStyle w:val="ListParagraph"/>
        <w:spacing w:line="320" w:lineRule="exact"/>
        <w:jc w:val="both"/>
        <w:rPr>
          <w:rFonts w:ascii="Cambria" w:hAnsi="Cambria"/>
          <w:lang w:val="en-US"/>
        </w:rPr>
      </w:pPr>
      <w:r>
        <w:rPr>
          <w:rFonts w:ascii="Cambria" w:hAnsi="Cambria"/>
          <w:lang w:val="en-US"/>
        </w:rPr>
        <w:t>(</w:t>
      </w:r>
      <w:r w:rsidR="003B587B" w:rsidRPr="003B587B">
        <w:rPr>
          <w:rFonts w:ascii="Cambria" w:hAnsi="Cambria"/>
          <w:lang w:val="en-US"/>
        </w:rPr>
        <w:t xml:space="preserve">Dr. Michiel Schaeffer, Director/Senior Scientist, Climate </w:t>
      </w:r>
      <w:r w:rsidRPr="003B587B">
        <w:rPr>
          <w:rFonts w:ascii="Cambria" w:hAnsi="Cambria"/>
          <w:lang w:val="en-US"/>
        </w:rPr>
        <w:t>Analytics)</w:t>
      </w:r>
    </w:p>
    <w:p w14:paraId="7510ECF9" w14:textId="77777777" w:rsidR="008468C5" w:rsidRPr="003B587B" w:rsidRDefault="008468C5" w:rsidP="008468C5">
      <w:pPr>
        <w:pStyle w:val="ListParagraph"/>
        <w:spacing w:line="320" w:lineRule="exact"/>
        <w:jc w:val="both"/>
        <w:rPr>
          <w:rFonts w:ascii="Cambria" w:hAnsi="Cambria"/>
          <w:lang w:val="en-US"/>
        </w:rPr>
      </w:pPr>
    </w:p>
    <w:p w14:paraId="25600911" w14:textId="77777777" w:rsidR="008468C5" w:rsidRDefault="003B587B" w:rsidP="008468C5">
      <w:pPr>
        <w:pStyle w:val="ListParagraph"/>
        <w:numPr>
          <w:ilvl w:val="0"/>
          <w:numId w:val="7"/>
        </w:numPr>
        <w:spacing w:line="320" w:lineRule="exact"/>
        <w:jc w:val="both"/>
        <w:rPr>
          <w:rFonts w:ascii="Cambria" w:hAnsi="Cambria"/>
          <w:lang w:val="en-US"/>
        </w:rPr>
      </w:pPr>
      <w:bookmarkStart w:id="1" w:name="OLE_LINK5"/>
      <w:bookmarkStart w:id="2" w:name="OLE_LINK6"/>
      <w:bookmarkEnd w:id="0"/>
      <w:r w:rsidRPr="008468C5">
        <w:rPr>
          <w:rFonts w:ascii="Cambria" w:hAnsi="Cambria"/>
          <w:b/>
          <w:bCs/>
          <w:i/>
          <w:lang w:val="en-US"/>
        </w:rPr>
        <w:t>Joining the dots: how the next round of NDCs can harvest synergies between climate action and SDGs</w:t>
      </w:r>
      <w:r w:rsidRPr="003B587B">
        <w:rPr>
          <w:rFonts w:ascii="Cambria" w:hAnsi="Cambria"/>
          <w:lang w:val="en-US"/>
        </w:rPr>
        <w:t xml:space="preserve"> </w:t>
      </w:r>
    </w:p>
    <w:p w14:paraId="70488759" w14:textId="77777777" w:rsidR="003B587B" w:rsidRDefault="008468C5" w:rsidP="008468C5">
      <w:pPr>
        <w:pStyle w:val="ListParagraph"/>
        <w:spacing w:line="320" w:lineRule="exact"/>
        <w:jc w:val="both"/>
        <w:rPr>
          <w:rFonts w:ascii="Cambria" w:hAnsi="Cambria"/>
          <w:lang w:val="en-US"/>
        </w:rPr>
      </w:pPr>
      <w:r>
        <w:rPr>
          <w:rFonts w:ascii="Cambria" w:hAnsi="Cambria"/>
          <w:lang w:val="en-US"/>
        </w:rPr>
        <w:t>P</w:t>
      </w:r>
      <w:r w:rsidRPr="003B587B">
        <w:rPr>
          <w:rFonts w:ascii="Cambria" w:hAnsi="Cambria"/>
          <w:lang w:val="en-US"/>
        </w:rPr>
        <w:t>resenter</w:t>
      </w:r>
      <w:r w:rsidR="003B587B" w:rsidRPr="003B587B">
        <w:rPr>
          <w:rFonts w:ascii="Cambria" w:hAnsi="Cambria"/>
          <w:lang w:val="en-US"/>
        </w:rPr>
        <w:t xml:space="preserve"> </w:t>
      </w:r>
      <w:r>
        <w:rPr>
          <w:rFonts w:ascii="Cambria" w:hAnsi="Cambria"/>
          <w:lang w:val="en-US"/>
        </w:rPr>
        <w:t>-</w:t>
      </w:r>
      <w:r w:rsidR="003B587B" w:rsidRPr="003B587B">
        <w:rPr>
          <w:rFonts w:ascii="Cambria" w:hAnsi="Cambria"/>
          <w:lang w:val="en-US"/>
        </w:rPr>
        <w:t>(</w:t>
      </w:r>
      <w:r>
        <w:rPr>
          <w:rFonts w:ascii="Cambria" w:hAnsi="Cambria"/>
          <w:lang w:val="en-US"/>
        </w:rPr>
        <w:t>TBC)</w:t>
      </w:r>
    </w:p>
    <w:p w14:paraId="297D47B0" w14:textId="77777777" w:rsidR="008468C5" w:rsidRPr="003B587B" w:rsidRDefault="008468C5" w:rsidP="008468C5">
      <w:pPr>
        <w:pStyle w:val="ListParagraph"/>
        <w:spacing w:line="320" w:lineRule="exact"/>
        <w:jc w:val="both"/>
        <w:rPr>
          <w:rFonts w:ascii="Cambria" w:hAnsi="Cambria"/>
          <w:lang w:val="en-US"/>
        </w:rPr>
      </w:pPr>
    </w:p>
    <w:bookmarkEnd w:id="1"/>
    <w:bookmarkEnd w:id="2"/>
    <w:p w14:paraId="4633E335" w14:textId="77777777" w:rsidR="003B587B" w:rsidRDefault="003B587B" w:rsidP="008468C5">
      <w:pPr>
        <w:pStyle w:val="ListParagraph"/>
        <w:numPr>
          <w:ilvl w:val="0"/>
          <w:numId w:val="7"/>
        </w:numPr>
        <w:spacing w:line="320" w:lineRule="exact"/>
        <w:jc w:val="both"/>
        <w:rPr>
          <w:rFonts w:ascii="Cambria" w:hAnsi="Cambria"/>
          <w:lang w:val="en-US"/>
        </w:rPr>
      </w:pPr>
      <w:r w:rsidRPr="007F5D84">
        <w:rPr>
          <w:rFonts w:ascii="Cambria" w:hAnsi="Cambria"/>
          <w:b/>
          <w:bCs/>
          <w:i/>
          <w:lang w:val="en-US"/>
        </w:rPr>
        <w:t>Exploring the cross section of climate finance and development finance</w:t>
      </w:r>
      <w:r w:rsidRPr="007F5D84">
        <w:rPr>
          <w:rFonts w:ascii="Cambria" w:hAnsi="Cambria"/>
          <w:b/>
          <w:bCs/>
          <w:lang w:val="en-US"/>
        </w:rPr>
        <w:t>:</w:t>
      </w:r>
      <w:r w:rsidRPr="003B587B">
        <w:rPr>
          <w:rFonts w:ascii="Cambria" w:hAnsi="Cambria"/>
          <w:lang w:val="en-US"/>
        </w:rPr>
        <w:t xml:space="preserve"> how to re-envision the Financing for Development process as a platform to a new global policy rhetoric of alignment and complementarity?</w:t>
      </w:r>
    </w:p>
    <w:p w14:paraId="4FA051E7" w14:textId="77777777" w:rsidR="008468C5" w:rsidRPr="008468C5" w:rsidRDefault="008468C5" w:rsidP="008468C5">
      <w:pPr>
        <w:spacing w:after="0" w:line="320" w:lineRule="exact"/>
        <w:ind w:left="720"/>
        <w:jc w:val="both"/>
        <w:rPr>
          <w:rFonts w:ascii="Cambria" w:hAnsi="Cambria"/>
        </w:rPr>
      </w:pPr>
      <w:r>
        <w:rPr>
          <w:rFonts w:ascii="Cambria" w:hAnsi="Cambria"/>
        </w:rPr>
        <w:t>Presenter – (TBC)</w:t>
      </w:r>
    </w:p>
    <w:p w14:paraId="5472E91A" w14:textId="77777777" w:rsidR="003B587B" w:rsidRPr="008468C5" w:rsidRDefault="003B587B" w:rsidP="008468C5">
      <w:pPr>
        <w:pStyle w:val="ListParagraph"/>
        <w:numPr>
          <w:ilvl w:val="0"/>
          <w:numId w:val="7"/>
        </w:numPr>
        <w:spacing w:line="320" w:lineRule="exact"/>
        <w:jc w:val="both"/>
        <w:rPr>
          <w:rFonts w:ascii="Cambria" w:hAnsi="Cambria"/>
          <w:lang w:val="en-US"/>
        </w:rPr>
      </w:pPr>
      <w:r w:rsidRPr="007F5D84">
        <w:rPr>
          <w:rFonts w:ascii="Cambria" w:hAnsi="Cambria"/>
          <w:b/>
          <w:bCs/>
        </w:rPr>
        <w:t xml:space="preserve">Panel discussion with </w:t>
      </w:r>
      <w:r w:rsidR="007F5D84">
        <w:rPr>
          <w:rFonts w:ascii="Cambria" w:hAnsi="Cambria"/>
          <w:b/>
          <w:bCs/>
        </w:rPr>
        <w:t xml:space="preserve">(2) </w:t>
      </w:r>
      <w:r w:rsidRPr="007F5D84">
        <w:rPr>
          <w:rFonts w:ascii="Cambria" w:hAnsi="Cambria"/>
          <w:b/>
          <w:bCs/>
        </w:rPr>
        <w:t xml:space="preserve">vulnerable country </w:t>
      </w:r>
      <w:r w:rsidR="008468C5" w:rsidRPr="007F5D84">
        <w:rPr>
          <w:rFonts w:ascii="Cambria" w:hAnsi="Cambria"/>
          <w:b/>
          <w:bCs/>
        </w:rPr>
        <w:t>representatives:</w:t>
      </w:r>
      <w:r w:rsidRPr="007F5D84">
        <w:rPr>
          <w:rFonts w:ascii="Cambria" w:hAnsi="Cambria"/>
          <w:b/>
          <w:bCs/>
        </w:rPr>
        <w:t xml:space="preserve"> </w:t>
      </w:r>
      <w:r w:rsidR="008468C5" w:rsidRPr="007F5D84">
        <w:rPr>
          <w:rFonts w:ascii="Cambria" w:hAnsi="Cambria"/>
          <w:b/>
          <w:bCs/>
        </w:rPr>
        <w:t>“</w:t>
      </w:r>
      <w:r w:rsidRPr="008468C5">
        <w:rPr>
          <w:rFonts w:ascii="Cambria" w:hAnsi="Cambria"/>
          <w:i/>
        </w:rPr>
        <w:t>Financing for climate AND development</w:t>
      </w:r>
      <w:r w:rsidRPr="008468C5">
        <w:rPr>
          <w:rFonts w:ascii="Cambria" w:hAnsi="Cambria"/>
        </w:rPr>
        <w:t xml:space="preserve"> </w:t>
      </w:r>
      <w:r w:rsidRPr="008468C5">
        <w:rPr>
          <w:rFonts w:ascii="Cambria" w:hAnsi="Cambria"/>
          <w:i/>
        </w:rPr>
        <w:t>- tapping into a wider range of sources to enable SIDS reach climate and development goals</w:t>
      </w:r>
      <w:r w:rsidR="008468C5">
        <w:rPr>
          <w:rFonts w:ascii="Cambria" w:hAnsi="Cambria"/>
          <w:i/>
        </w:rPr>
        <w:t>”</w:t>
      </w:r>
      <w:r w:rsidRPr="008468C5">
        <w:rPr>
          <w:rFonts w:ascii="Cambria" w:hAnsi="Cambria"/>
        </w:rPr>
        <w:t>.</w:t>
      </w:r>
    </w:p>
    <w:p w14:paraId="576570A5" w14:textId="77777777" w:rsidR="008468C5" w:rsidRDefault="008468C5" w:rsidP="008468C5">
      <w:pPr>
        <w:pStyle w:val="ListParagraph"/>
        <w:spacing w:line="320" w:lineRule="exact"/>
        <w:jc w:val="both"/>
        <w:rPr>
          <w:rFonts w:ascii="Cambria" w:hAnsi="Cambria"/>
          <w:lang w:val="en-US"/>
        </w:rPr>
      </w:pPr>
      <w:r>
        <w:rPr>
          <w:rFonts w:ascii="Cambria" w:hAnsi="Cambria"/>
          <w:lang w:val="en-US"/>
        </w:rPr>
        <w:t>Presenter 1 (TBC)</w:t>
      </w:r>
    </w:p>
    <w:p w14:paraId="699F60DA" w14:textId="77777777" w:rsidR="008468C5" w:rsidRPr="008468C5" w:rsidRDefault="008468C5" w:rsidP="008468C5">
      <w:pPr>
        <w:pStyle w:val="ListParagraph"/>
        <w:spacing w:line="320" w:lineRule="exact"/>
        <w:jc w:val="both"/>
        <w:rPr>
          <w:rFonts w:ascii="Cambria" w:hAnsi="Cambria"/>
          <w:lang w:val="en-US"/>
        </w:rPr>
      </w:pPr>
      <w:r>
        <w:rPr>
          <w:rFonts w:ascii="Cambria" w:hAnsi="Cambria"/>
          <w:lang w:val="en-US"/>
        </w:rPr>
        <w:t>Presenter 2(TBC)</w:t>
      </w:r>
    </w:p>
    <w:p w14:paraId="22536F27" w14:textId="77777777" w:rsidR="003B587B" w:rsidRPr="003B587B" w:rsidRDefault="003B587B" w:rsidP="008468C5">
      <w:pPr>
        <w:spacing w:after="0" w:line="320" w:lineRule="exact"/>
        <w:ind w:left="360"/>
        <w:jc w:val="both"/>
        <w:rPr>
          <w:rFonts w:ascii="Cambria" w:hAnsi="Cambria"/>
          <w:sz w:val="24"/>
          <w:szCs w:val="24"/>
        </w:rPr>
      </w:pPr>
    </w:p>
    <w:p w14:paraId="75DBEA7B" w14:textId="77777777" w:rsidR="003B587B" w:rsidRPr="003B587B" w:rsidRDefault="003B587B" w:rsidP="008468C5">
      <w:pPr>
        <w:spacing w:after="0" w:line="320" w:lineRule="exact"/>
        <w:ind w:left="360"/>
        <w:jc w:val="both"/>
        <w:rPr>
          <w:rFonts w:ascii="Cambria" w:hAnsi="Cambria"/>
          <w:sz w:val="24"/>
          <w:szCs w:val="24"/>
        </w:rPr>
      </w:pPr>
    </w:p>
    <w:p w14:paraId="10BF5D2F" w14:textId="77777777" w:rsidR="003B587B" w:rsidRPr="003B587B" w:rsidRDefault="003B587B" w:rsidP="008468C5">
      <w:pPr>
        <w:shd w:val="clear" w:color="auto" w:fill="B4C6E7" w:themeFill="accent1" w:themeFillTint="66"/>
        <w:spacing w:after="0" w:line="320" w:lineRule="exact"/>
        <w:jc w:val="both"/>
        <w:rPr>
          <w:rFonts w:ascii="Cambria" w:hAnsi="Cambria"/>
          <w:sz w:val="24"/>
          <w:szCs w:val="24"/>
        </w:rPr>
      </w:pPr>
      <w:r w:rsidRPr="003B587B">
        <w:rPr>
          <w:rFonts w:ascii="Cambria" w:hAnsi="Cambria"/>
          <w:b/>
          <w:sz w:val="24"/>
          <w:szCs w:val="24"/>
        </w:rPr>
        <w:t>Moderat</w:t>
      </w:r>
      <w:r w:rsidR="007F5D84">
        <w:rPr>
          <w:rFonts w:ascii="Cambria" w:hAnsi="Cambria"/>
          <w:b/>
          <w:sz w:val="24"/>
          <w:szCs w:val="24"/>
        </w:rPr>
        <w:t>or</w:t>
      </w:r>
    </w:p>
    <w:p w14:paraId="18668827" w14:textId="77777777" w:rsidR="003B587B" w:rsidRPr="003B587B" w:rsidRDefault="003B587B" w:rsidP="008468C5">
      <w:pPr>
        <w:spacing w:after="0" w:line="320" w:lineRule="exact"/>
        <w:jc w:val="both"/>
        <w:rPr>
          <w:rFonts w:ascii="Cambria" w:hAnsi="Cambria"/>
          <w:i/>
          <w:sz w:val="24"/>
          <w:szCs w:val="24"/>
        </w:rPr>
      </w:pPr>
    </w:p>
    <w:p w14:paraId="3081FCDC" w14:textId="77777777" w:rsidR="003B587B" w:rsidRDefault="003B587B" w:rsidP="007F5D84">
      <w:pPr>
        <w:spacing w:after="0" w:line="320" w:lineRule="exact"/>
        <w:jc w:val="both"/>
        <w:rPr>
          <w:rFonts w:ascii="Cambria" w:hAnsi="Cambria"/>
          <w:i/>
          <w:sz w:val="24"/>
          <w:szCs w:val="24"/>
        </w:rPr>
      </w:pPr>
      <w:r w:rsidRPr="003B587B">
        <w:rPr>
          <w:rFonts w:ascii="Cambria" w:hAnsi="Cambria"/>
          <w:i/>
          <w:sz w:val="24"/>
          <w:szCs w:val="24"/>
        </w:rPr>
        <w:t xml:space="preserve">Carlos Fuller, AOSIS Lead Negotiator on Climate Change </w:t>
      </w:r>
    </w:p>
    <w:p w14:paraId="05CE62B6" w14:textId="77777777" w:rsidR="007F5D84" w:rsidRDefault="007F5D84" w:rsidP="007F5D84">
      <w:pPr>
        <w:spacing w:after="0" w:line="320" w:lineRule="exact"/>
        <w:jc w:val="both"/>
        <w:rPr>
          <w:rFonts w:ascii="Cambria" w:hAnsi="Cambria"/>
          <w:i/>
          <w:sz w:val="24"/>
          <w:szCs w:val="24"/>
        </w:rPr>
      </w:pPr>
    </w:p>
    <w:p w14:paraId="59AD8AFA" w14:textId="77777777" w:rsidR="007F5D84" w:rsidRPr="007F5D84" w:rsidRDefault="007F5D84" w:rsidP="007F5D84">
      <w:pPr>
        <w:shd w:val="clear" w:color="auto" w:fill="B4C6E7" w:themeFill="accent1" w:themeFillTint="66"/>
        <w:spacing w:after="0" w:line="320" w:lineRule="exact"/>
        <w:jc w:val="both"/>
        <w:rPr>
          <w:rFonts w:ascii="Cambria" w:hAnsi="Cambria"/>
          <w:b/>
          <w:bCs/>
          <w:iCs/>
          <w:sz w:val="24"/>
          <w:szCs w:val="24"/>
        </w:rPr>
      </w:pPr>
      <w:r w:rsidRPr="007F5D84">
        <w:rPr>
          <w:rFonts w:ascii="Cambria" w:hAnsi="Cambria"/>
          <w:b/>
          <w:bCs/>
          <w:iCs/>
          <w:sz w:val="24"/>
          <w:szCs w:val="24"/>
        </w:rPr>
        <w:t>Contact</w:t>
      </w:r>
      <w:r>
        <w:rPr>
          <w:rFonts w:ascii="Cambria" w:hAnsi="Cambria"/>
          <w:b/>
          <w:bCs/>
          <w:iCs/>
          <w:sz w:val="24"/>
          <w:szCs w:val="24"/>
        </w:rPr>
        <w:t xml:space="preserve"> Person</w:t>
      </w:r>
      <w:r w:rsidRPr="007F5D84">
        <w:rPr>
          <w:rFonts w:ascii="Cambria" w:hAnsi="Cambria"/>
          <w:b/>
          <w:bCs/>
          <w:iCs/>
          <w:sz w:val="24"/>
          <w:szCs w:val="24"/>
        </w:rPr>
        <w:t>:</w:t>
      </w:r>
    </w:p>
    <w:p w14:paraId="71B96EC3" w14:textId="77777777" w:rsidR="007F5D84" w:rsidRPr="003B587B" w:rsidRDefault="007F5D84" w:rsidP="007F5D84">
      <w:pPr>
        <w:spacing w:after="0" w:line="320" w:lineRule="exact"/>
        <w:jc w:val="both"/>
        <w:rPr>
          <w:rFonts w:ascii="Cambria" w:hAnsi="Cambria"/>
          <w:sz w:val="24"/>
          <w:szCs w:val="24"/>
        </w:rPr>
      </w:pPr>
    </w:p>
    <w:p w14:paraId="71DB15CA" w14:textId="77777777" w:rsidR="007F5D84" w:rsidRDefault="007F5D84" w:rsidP="007F5D84">
      <w:pPr>
        <w:spacing w:after="0" w:line="240" w:lineRule="auto"/>
        <w:rPr>
          <w:rFonts w:ascii="Cambria" w:hAnsi="Cambria"/>
          <w:bCs/>
          <w:sz w:val="24"/>
          <w:szCs w:val="24"/>
        </w:rPr>
      </w:pPr>
      <w:r>
        <w:rPr>
          <w:rFonts w:ascii="Cambria" w:hAnsi="Cambria"/>
          <w:bCs/>
          <w:sz w:val="24"/>
          <w:szCs w:val="24"/>
        </w:rPr>
        <w:tab/>
        <w:t>Ms. Anya Thomas</w:t>
      </w:r>
    </w:p>
    <w:p w14:paraId="7CDFD666" w14:textId="77777777" w:rsidR="007F5D84" w:rsidRDefault="007F5D84" w:rsidP="007F5D84">
      <w:pPr>
        <w:spacing w:after="0" w:line="240" w:lineRule="auto"/>
        <w:rPr>
          <w:rFonts w:ascii="Cambria" w:hAnsi="Cambria"/>
          <w:bCs/>
          <w:sz w:val="24"/>
          <w:szCs w:val="24"/>
        </w:rPr>
      </w:pPr>
      <w:r>
        <w:rPr>
          <w:rFonts w:ascii="Cambria" w:hAnsi="Cambria"/>
          <w:bCs/>
          <w:sz w:val="24"/>
          <w:szCs w:val="24"/>
        </w:rPr>
        <w:tab/>
        <w:t>Economic Officer - SIDS Unit</w:t>
      </w:r>
    </w:p>
    <w:p w14:paraId="3230F62D" w14:textId="77777777" w:rsidR="007F5D84" w:rsidRDefault="007F5D84" w:rsidP="007F5D84">
      <w:pPr>
        <w:spacing w:after="0" w:line="240" w:lineRule="auto"/>
        <w:ind w:firstLine="720"/>
        <w:rPr>
          <w:rFonts w:ascii="Cambria" w:hAnsi="Cambria"/>
          <w:bCs/>
          <w:sz w:val="24"/>
          <w:szCs w:val="24"/>
        </w:rPr>
      </w:pPr>
      <w:r>
        <w:rPr>
          <w:rFonts w:ascii="Cambria" w:hAnsi="Cambria"/>
          <w:bCs/>
          <w:sz w:val="24"/>
          <w:szCs w:val="24"/>
        </w:rPr>
        <w:t>Division for Sustainable Development Goal (DSDG)</w:t>
      </w:r>
    </w:p>
    <w:p w14:paraId="1B60DE36" w14:textId="77777777" w:rsidR="007F5D84" w:rsidRDefault="007F5D84" w:rsidP="007F5D84">
      <w:pPr>
        <w:spacing w:after="0" w:line="240" w:lineRule="auto"/>
        <w:ind w:firstLine="720"/>
        <w:rPr>
          <w:rFonts w:ascii="Cambria" w:hAnsi="Cambria"/>
          <w:bCs/>
          <w:sz w:val="24"/>
          <w:szCs w:val="24"/>
        </w:rPr>
      </w:pPr>
      <w:r>
        <w:rPr>
          <w:rFonts w:ascii="Cambria" w:hAnsi="Cambria"/>
          <w:bCs/>
          <w:sz w:val="24"/>
          <w:szCs w:val="24"/>
        </w:rPr>
        <w:t>UN-DESA</w:t>
      </w:r>
    </w:p>
    <w:p w14:paraId="6E398A7E" w14:textId="77777777" w:rsidR="007F5D84" w:rsidRDefault="007F5D84" w:rsidP="007F5D84">
      <w:pPr>
        <w:spacing w:after="0" w:line="240" w:lineRule="auto"/>
        <w:ind w:firstLine="720"/>
        <w:rPr>
          <w:rFonts w:ascii="Cambria" w:hAnsi="Cambria"/>
          <w:bCs/>
          <w:sz w:val="24"/>
          <w:szCs w:val="24"/>
        </w:rPr>
      </w:pPr>
      <w:hyperlink r:id="rId9" w:history="1">
        <w:r w:rsidRPr="00165120">
          <w:rPr>
            <w:rStyle w:val="Hyperlink"/>
            <w:rFonts w:ascii="Cambria" w:hAnsi="Cambria"/>
            <w:bCs/>
            <w:sz w:val="24"/>
            <w:szCs w:val="24"/>
          </w:rPr>
          <w:t>thomasa@un.org</w:t>
        </w:r>
      </w:hyperlink>
    </w:p>
    <w:p w14:paraId="3082EB8D" w14:textId="77777777" w:rsidR="007F5D84" w:rsidRDefault="007F5D84" w:rsidP="007F5D84">
      <w:pPr>
        <w:spacing w:after="0" w:line="240" w:lineRule="auto"/>
        <w:ind w:firstLine="720"/>
        <w:rPr>
          <w:rFonts w:ascii="Cambria" w:hAnsi="Cambria"/>
          <w:bCs/>
          <w:sz w:val="24"/>
          <w:szCs w:val="24"/>
        </w:rPr>
      </w:pPr>
    </w:p>
    <w:p w14:paraId="299349BB" w14:textId="77777777" w:rsidR="007F5D84" w:rsidRDefault="007F5D84">
      <w:pPr>
        <w:rPr>
          <w:rFonts w:ascii="Cambria" w:hAnsi="Cambria"/>
          <w:bCs/>
          <w:sz w:val="24"/>
          <w:szCs w:val="24"/>
        </w:rPr>
      </w:pPr>
    </w:p>
    <w:p w14:paraId="128045AE" w14:textId="77777777" w:rsidR="003B587B" w:rsidRPr="007F5D84" w:rsidRDefault="007F5D84" w:rsidP="007F5D84">
      <w:pPr>
        <w:rPr>
          <w:rFonts w:ascii="Cambria" w:hAnsi="Cambria"/>
          <w:bCs/>
          <w:sz w:val="24"/>
          <w:szCs w:val="24"/>
        </w:rPr>
      </w:pPr>
      <w:r>
        <w:rPr>
          <w:rFonts w:ascii="Cambria" w:hAnsi="Cambria"/>
          <w:bCs/>
          <w:sz w:val="24"/>
          <w:szCs w:val="24"/>
        </w:rPr>
        <w:tab/>
      </w:r>
      <w:r w:rsidRPr="007F5D84">
        <w:rPr>
          <w:rFonts w:ascii="Cambria" w:hAnsi="Cambria"/>
          <w:bCs/>
          <w:sz w:val="24"/>
          <w:szCs w:val="24"/>
        </w:rPr>
        <w:br w:type="page"/>
      </w:r>
    </w:p>
    <w:p w14:paraId="5DFDE745" w14:textId="77777777" w:rsidR="007F5D84" w:rsidRDefault="007F5D84" w:rsidP="007F5D84">
      <w:pPr>
        <w:spacing w:after="0" w:line="320" w:lineRule="exact"/>
        <w:jc w:val="center"/>
        <w:rPr>
          <w:rFonts w:ascii="Cambria" w:hAnsi="Cambria"/>
          <w:b/>
          <w:sz w:val="28"/>
          <w:szCs w:val="28"/>
        </w:rPr>
      </w:pPr>
    </w:p>
    <w:p w14:paraId="709E31B5" w14:textId="77777777" w:rsidR="007F5D84" w:rsidRDefault="007F5D84" w:rsidP="007F5D84">
      <w:pPr>
        <w:spacing w:after="0" w:line="320" w:lineRule="exact"/>
        <w:jc w:val="center"/>
        <w:rPr>
          <w:rFonts w:ascii="Cambria" w:hAnsi="Cambria"/>
          <w:b/>
          <w:sz w:val="28"/>
          <w:szCs w:val="28"/>
        </w:rPr>
      </w:pPr>
      <w:bookmarkStart w:id="3" w:name="_GoBack"/>
      <w:bookmarkEnd w:id="3"/>
    </w:p>
    <w:tbl>
      <w:tblPr>
        <w:tblStyle w:val="TableGrid"/>
        <w:tblW w:w="0" w:type="auto"/>
        <w:tblLook w:val="04A0" w:firstRow="1" w:lastRow="0" w:firstColumn="1" w:lastColumn="0" w:noHBand="0" w:noVBand="1"/>
      </w:tblPr>
      <w:tblGrid>
        <w:gridCol w:w="1885"/>
        <w:gridCol w:w="7465"/>
      </w:tblGrid>
      <w:tr w:rsidR="00250AC9" w14:paraId="56C1893E" w14:textId="77777777" w:rsidTr="00250AC9">
        <w:trPr>
          <w:trHeight w:val="1745"/>
        </w:trPr>
        <w:tc>
          <w:tcPr>
            <w:tcW w:w="9350" w:type="dxa"/>
            <w:gridSpan w:val="2"/>
            <w:shd w:val="clear" w:color="auto" w:fill="E2EFD9" w:themeFill="accent6" w:themeFillTint="33"/>
          </w:tcPr>
          <w:p w14:paraId="7FE5DF51" w14:textId="77777777" w:rsidR="00250AC9" w:rsidRPr="007F5D84" w:rsidRDefault="00250AC9" w:rsidP="007F5D84">
            <w:pPr>
              <w:spacing w:line="320" w:lineRule="exact"/>
              <w:jc w:val="center"/>
              <w:rPr>
                <w:rFonts w:ascii="Cambria" w:hAnsi="Cambria"/>
                <w:b/>
                <w:bCs/>
                <w:sz w:val="28"/>
                <w:szCs w:val="28"/>
              </w:rPr>
            </w:pPr>
            <w:r w:rsidRPr="007F5D84">
              <w:rPr>
                <w:rFonts w:ascii="Cambria" w:hAnsi="Cambria"/>
                <w:b/>
                <w:bCs/>
                <w:sz w:val="28"/>
                <w:szCs w:val="28"/>
              </w:rPr>
              <w:t>A SIDS organized Event in the 1</w:t>
            </w:r>
            <w:r w:rsidRPr="007F5D84">
              <w:rPr>
                <w:rFonts w:ascii="Cambria" w:hAnsi="Cambria"/>
                <w:b/>
                <w:bCs/>
                <w:sz w:val="28"/>
                <w:szCs w:val="28"/>
                <w:vertAlign w:val="superscript"/>
              </w:rPr>
              <w:t>st</w:t>
            </w:r>
            <w:r w:rsidRPr="007F5D84">
              <w:rPr>
                <w:rFonts w:ascii="Cambria" w:hAnsi="Cambria"/>
                <w:b/>
                <w:bCs/>
                <w:sz w:val="28"/>
                <w:szCs w:val="28"/>
              </w:rPr>
              <w:t xml:space="preserve"> Global Conference on Synergies between the 2030 Agenda and the Paris Agreement                                                                                                                                                                 Copenhagen, Denmark April 1-3, 2019.</w:t>
            </w:r>
          </w:p>
          <w:p w14:paraId="30B51C4A" w14:textId="77777777" w:rsidR="00250AC9" w:rsidRDefault="00250AC9" w:rsidP="007F5D84">
            <w:pPr>
              <w:spacing w:line="320" w:lineRule="exact"/>
              <w:jc w:val="center"/>
              <w:rPr>
                <w:rFonts w:ascii="Cambria" w:hAnsi="Cambria"/>
                <w:b/>
                <w:color w:val="C00000"/>
                <w:sz w:val="28"/>
                <w:szCs w:val="28"/>
              </w:rPr>
            </w:pPr>
          </w:p>
          <w:p w14:paraId="2F0B1215" w14:textId="77777777" w:rsidR="00250AC9" w:rsidRPr="00250AC9" w:rsidRDefault="00250AC9" w:rsidP="00250AC9">
            <w:pPr>
              <w:spacing w:line="320" w:lineRule="exact"/>
              <w:jc w:val="center"/>
              <w:rPr>
                <w:rFonts w:ascii="Cambria" w:hAnsi="Cambria"/>
                <w:b/>
                <w:color w:val="C00000"/>
                <w:sz w:val="28"/>
                <w:szCs w:val="28"/>
              </w:rPr>
            </w:pPr>
            <w:r w:rsidRPr="007F5D84">
              <w:rPr>
                <w:rFonts w:ascii="Cambria" w:hAnsi="Cambria"/>
                <w:b/>
                <w:color w:val="C00000"/>
                <w:sz w:val="28"/>
                <w:szCs w:val="28"/>
              </w:rPr>
              <w:t>DRAFT PROGRAMME</w:t>
            </w:r>
          </w:p>
        </w:tc>
      </w:tr>
      <w:tr w:rsidR="00250AC9" w:rsidRPr="00250AC9" w14:paraId="73FBD66B" w14:textId="77777777" w:rsidTr="00250AC9">
        <w:trPr>
          <w:trHeight w:val="350"/>
        </w:trPr>
        <w:tc>
          <w:tcPr>
            <w:tcW w:w="9350" w:type="dxa"/>
            <w:gridSpan w:val="2"/>
            <w:shd w:val="clear" w:color="auto" w:fill="D9E2F3" w:themeFill="accent1" w:themeFillTint="33"/>
            <w:vAlign w:val="center"/>
          </w:tcPr>
          <w:p w14:paraId="59BAF2A7" w14:textId="77777777" w:rsidR="00250AC9" w:rsidRPr="00C96514" w:rsidRDefault="00250AC9" w:rsidP="00250AC9">
            <w:pPr>
              <w:spacing w:line="320" w:lineRule="exact"/>
              <w:jc w:val="center"/>
              <w:rPr>
                <w:rFonts w:ascii="Cambria" w:hAnsi="Cambria"/>
                <w:b/>
                <w:sz w:val="20"/>
                <w:szCs w:val="20"/>
              </w:rPr>
            </w:pPr>
            <w:r w:rsidRPr="00C96514">
              <w:rPr>
                <w:rFonts w:ascii="Cambria" w:hAnsi="Cambria"/>
                <w:b/>
                <w:sz w:val="20"/>
                <w:szCs w:val="20"/>
              </w:rPr>
              <w:t>OPENING REMARKS</w:t>
            </w:r>
          </w:p>
        </w:tc>
      </w:tr>
      <w:tr w:rsidR="007F5D84" w:rsidRPr="00250AC9" w14:paraId="6CCB1E64" w14:textId="77777777" w:rsidTr="00C96514">
        <w:tc>
          <w:tcPr>
            <w:tcW w:w="1885" w:type="dxa"/>
            <w:vAlign w:val="center"/>
          </w:tcPr>
          <w:p w14:paraId="1F5DBA57" w14:textId="77777777" w:rsidR="007F5D84" w:rsidRPr="00C96514" w:rsidRDefault="00250AC9" w:rsidP="00C96514">
            <w:pPr>
              <w:jc w:val="center"/>
              <w:rPr>
                <w:rFonts w:ascii="Cambria" w:hAnsi="Cambria"/>
                <w:b/>
                <w:sz w:val="20"/>
                <w:szCs w:val="20"/>
              </w:rPr>
            </w:pPr>
            <w:r w:rsidRPr="00C96514">
              <w:rPr>
                <w:rFonts w:ascii="Cambria" w:hAnsi="Cambria"/>
                <w:b/>
                <w:sz w:val="20"/>
                <w:szCs w:val="20"/>
              </w:rPr>
              <w:t>12:00 - 12:10</w:t>
            </w:r>
          </w:p>
        </w:tc>
        <w:tc>
          <w:tcPr>
            <w:tcW w:w="7465" w:type="dxa"/>
            <w:vAlign w:val="center"/>
          </w:tcPr>
          <w:p w14:paraId="69C24BA2" w14:textId="77777777" w:rsidR="00250AC9" w:rsidRPr="00C96514" w:rsidRDefault="00250AC9" w:rsidP="00250AC9">
            <w:pPr>
              <w:spacing w:line="320" w:lineRule="exact"/>
              <w:rPr>
                <w:rFonts w:ascii="Cambria" w:hAnsi="Cambria"/>
                <w:bCs/>
                <w:sz w:val="20"/>
                <w:szCs w:val="20"/>
              </w:rPr>
            </w:pPr>
            <w:r w:rsidRPr="00C96514">
              <w:rPr>
                <w:rFonts w:ascii="Cambria" w:hAnsi="Cambria"/>
                <w:bCs/>
                <w:sz w:val="20"/>
                <w:szCs w:val="20"/>
              </w:rPr>
              <w:t>Mr. LIU Zhenmin, Under Secretary-General UNDESA (TBC)</w:t>
            </w:r>
          </w:p>
          <w:p w14:paraId="5DDC7040" w14:textId="77777777" w:rsidR="007F5D84" w:rsidRPr="00C96514" w:rsidRDefault="00250AC9" w:rsidP="00250AC9">
            <w:pPr>
              <w:spacing w:line="320" w:lineRule="exact"/>
              <w:rPr>
                <w:rFonts w:ascii="Cambria" w:hAnsi="Cambria"/>
                <w:b/>
                <w:sz w:val="20"/>
                <w:szCs w:val="20"/>
              </w:rPr>
            </w:pPr>
            <w:r w:rsidRPr="00C96514">
              <w:rPr>
                <w:rFonts w:ascii="Cambria" w:hAnsi="Cambria"/>
                <w:bCs/>
                <w:sz w:val="20"/>
                <w:szCs w:val="20"/>
              </w:rPr>
              <w:t>H.E. Ms. Louis Young, Chair of AOSIS, Permanent Representative of Belize to the UN (TBC)</w:t>
            </w:r>
          </w:p>
        </w:tc>
      </w:tr>
      <w:tr w:rsidR="005F411A" w:rsidRPr="00250AC9" w14:paraId="5A019F04" w14:textId="77777777" w:rsidTr="00BF439C">
        <w:tc>
          <w:tcPr>
            <w:tcW w:w="9350" w:type="dxa"/>
            <w:gridSpan w:val="2"/>
            <w:shd w:val="clear" w:color="auto" w:fill="D9E2F3" w:themeFill="accent1" w:themeFillTint="33"/>
            <w:vAlign w:val="center"/>
          </w:tcPr>
          <w:p w14:paraId="4759C5AF" w14:textId="77777777" w:rsidR="005F411A" w:rsidRPr="00C96514" w:rsidRDefault="005F411A" w:rsidP="005F411A">
            <w:pPr>
              <w:spacing w:line="320" w:lineRule="exact"/>
              <w:jc w:val="center"/>
              <w:rPr>
                <w:rFonts w:ascii="Cambria" w:hAnsi="Cambria" w:cstheme="majorHAnsi"/>
                <w:b/>
                <w:bCs/>
                <w:iCs/>
                <w:sz w:val="20"/>
                <w:szCs w:val="20"/>
              </w:rPr>
            </w:pPr>
            <w:r w:rsidRPr="00C96514">
              <w:rPr>
                <w:rFonts w:ascii="Cambria" w:hAnsi="Cambria" w:cstheme="majorHAnsi"/>
                <w:b/>
                <w:bCs/>
                <w:iCs/>
                <w:sz w:val="20"/>
                <w:szCs w:val="20"/>
              </w:rPr>
              <w:t>MAIN PRESENTATIONS</w:t>
            </w:r>
          </w:p>
        </w:tc>
      </w:tr>
      <w:tr w:rsidR="007F5D84" w:rsidRPr="00250AC9" w14:paraId="19D59CAC" w14:textId="77777777" w:rsidTr="00250AC9">
        <w:tc>
          <w:tcPr>
            <w:tcW w:w="1885" w:type="dxa"/>
            <w:vAlign w:val="center"/>
          </w:tcPr>
          <w:p w14:paraId="0B3E517F" w14:textId="77777777" w:rsidR="007F5D84" w:rsidRPr="00C96514" w:rsidRDefault="00250AC9" w:rsidP="00C96514">
            <w:pPr>
              <w:spacing w:line="320" w:lineRule="exact"/>
              <w:jc w:val="center"/>
              <w:rPr>
                <w:rFonts w:ascii="Cambria" w:hAnsi="Cambria"/>
                <w:b/>
                <w:sz w:val="20"/>
                <w:szCs w:val="20"/>
              </w:rPr>
            </w:pPr>
            <w:r w:rsidRPr="00C96514">
              <w:rPr>
                <w:rFonts w:ascii="Cambria" w:hAnsi="Cambria"/>
                <w:b/>
                <w:sz w:val="20"/>
                <w:szCs w:val="20"/>
              </w:rPr>
              <w:t>12:10 – 12:20</w:t>
            </w:r>
          </w:p>
        </w:tc>
        <w:tc>
          <w:tcPr>
            <w:tcW w:w="7465" w:type="dxa"/>
            <w:vAlign w:val="center"/>
          </w:tcPr>
          <w:p w14:paraId="70C91DF8" w14:textId="77777777" w:rsidR="007F5D84" w:rsidRPr="00C96514" w:rsidRDefault="00250AC9" w:rsidP="00250AC9">
            <w:pPr>
              <w:spacing w:line="320" w:lineRule="exact"/>
              <w:rPr>
                <w:rFonts w:ascii="Cambria" w:hAnsi="Cambria" w:cstheme="majorHAnsi"/>
                <w:b/>
                <w:bCs/>
                <w:i/>
                <w:sz w:val="20"/>
                <w:szCs w:val="20"/>
              </w:rPr>
            </w:pPr>
            <w:r w:rsidRPr="00C96514">
              <w:rPr>
                <w:rFonts w:ascii="Cambria" w:hAnsi="Cambria" w:cstheme="majorHAnsi"/>
                <w:b/>
                <w:bCs/>
                <w:i/>
                <w:sz w:val="20"/>
                <w:szCs w:val="20"/>
              </w:rPr>
              <w:t>Climate action to limit warming to 1.5°C as a key SDG enabler: latest from the IPCC</w:t>
            </w:r>
          </w:p>
          <w:p w14:paraId="6E8FB312" w14:textId="77777777" w:rsidR="00250AC9" w:rsidRPr="00C96514" w:rsidRDefault="00250AC9" w:rsidP="00250AC9">
            <w:pPr>
              <w:pStyle w:val="ListParagraph"/>
              <w:numPr>
                <w:ilvl w:val="0"/>
                <w:numId w:val="6"/>
              </w:numPr>
              <w:tabs>
                <w:tab w:val="left" w:pos="301"/>
              </w:tabs>
              <w:spacing w:line="320" w:lineRule="exact"/>
              <w:ind w:left="-14" w:firstLine="0"/>
              <w:rPr>
                <w:rFonts w:ascii="Cambria" w:hAnsi="Cambria" w:cstheme="majorHAnsi"/>
                <w:i/>
                <w:sz w:val="20"/>
                <w:szCs w:val="20"/>
              </w:rPr>
            </w:pPr>
            <w:r w:rsidRPr="00C96514">
              <w:rPr>
                <w:rFonts w:ascii="Cambria" w:hAnsi="Cambria" w:cstheme="majorHAnsi"/>
                <w:sz w:val="20"/>
                <w:szCs w:val="20"/>
                <w:lang w:val="en-US"/>
              </w:rPr>
              <w:t xml:space="preserve">Dr. Michiel Schaeffer, Director/Senior Scientist, Climate Analytics </w:t>
            </w:r>
          </w:p>
        </w:tc>
      </w:tr>
      <w:tr w:rsidR="007F5D84" w:rsidRPr="00250AC9" w14:paraId="7D4592C6" w14:textId="77777777" w:rsidTr="005F411A">
        <w:tc>
          <w:tcPr>
            <w:tcW w:w="1885" w:type="dxa"/>
            <w:vAlign w:val="center"/>
          </w:tcPr>
          <w:p w14:paraId="32E831F3" w14:textId="77777777" w:rsidR="007F5D84" w:rsidRPr="00C96514" w:rsidRDefault="005F411A" w:rsidP="00C96514">
            <w:pPr>
              <w:spacing w:line="320" w:lineRule="exact"/>
              <w:jc w:val="center"/>
              <w:rPr>
                <w:rFonts w:ascii="Cambria" w:hAnsi="Cambria"/>
                <w:b/>
                <w:sz w:val="20"/>
                <w:szCs w:val="20"/>
              </w:rPr>
            </w:pPr>
            <w:r w:rsidRPr="00C96514">
              <w:rPr>
                <w:rFonts w:ascii="Cambria" w:hAnsi="Cambria"/>
                <w:b/>
                <w:sz w:val="20"/>
                <w:szCs w:val="20"/>
              </w:rPr>
              <w:t>12:20 -12:30</w:t>
            </w:r>
          </w:p>
        </w:tc>
        <w:tc>
          <w:tcPr>
            <w:tcW w:w="7465" w:type="dxa"/>
            <w:vAlign w:val="center"/>
          </w:tcPr>
          <w:p w14:paraId="10D10B5A" w14:textId="77777777" w:rsidR="00250AC9" w:rsidRPr="00C96514" w:rsidRDefault="00250AC9" w:rsidP="00250AC9">
            <w:pPr>
              <w:pStyle w:val="ListParagraph"/>
              <w:spacing w:line="320" w:lineRule="exact"/>
              <w:ind w:left="2160" w:hanging="2160"/>
              <w:jc w:val="both"/>
              <w:rPr>
                <w:rFonts w:ascii="Cambria" w:hAnsi="Cambria" w:cstheme="majorHAnsi"/>
                <w:b/>
                <w:bCs/>
                <w:i/>
                <w:sz w:val="20"/>
                <w:szCs w:val="20"/>
                <w:lang w:val="en-US"/>
              </w:rPr>
            </w:pPr>
            <w:r w:rsidRPr="00C96514">
              <w:rPr>
                <w:rFonts w:ascii="Cambria" w:hAnsi="Cambria" w:cstheme="majorHAnsi"/>
                <w:b/>
                <w:bCs/>
                <w:i/>
                <w:sz w:val="20"/>
                <w:szCs w:val="20"/>
                <w:lang w:val="en-US"/>
              </w:rPr>
              <w:t>Joining the dots: how the next round of NDCs can harvest synergies</w:t>
            </w:r>
            <w:r w:rsidRPr="00C96514">
              <w:rPr>
                <w:rFonts w:ascii="Cambria" w:hAnsi="Cambria" w:cstheme="majorHAnsi"/>
                <w:b/>
                <w:bCs/>
                <w:i/>
                <w:sz w:val="20"/>
                <w:szCs w:val="20"/>
                <w:lang w:val="en-US"/>
              </w:rPr>
              <w:t xml:space="preserve"> </w:t>
            </w:r>
          </w:p>
          <w:p w14:paraId="3EAD2787" w14:textId="77777777" w:rsidR="00250AC9" w:rsidRPr="00C96514" w:rsidRDefault="00250AC9" w:rsidP="00250AC9">
            <w:pPr>
              <w:pStyle w:val="ListParagraph"/>
              <w:spacing w:line="320" w:lineRule="exact"/>
              <w:ind w:left="2160" w:hanging="2160"/>
              <w:jc w:val="both"/>
              <w:rPr>
                <w:rFonts w:ascii="Cambria" w:hAnsi="Cambria" w:cstheme="majorHAnsi"/>
                <w:b/>
                <w:bCs/>
                <w:sz w:val="20"/>
                <w:szCs w:val="20"/>
                <w:lang w:val="en-US"/>
              </w:rPr>
            </w:pPr>
            <w:r w:rsidRPr="00C96514">
              <w:rPr>
                <w:rFonts w:ascii="Cambria" w:hAnsi="Cambria" w:cstheme="majorHAnsi"/>
                <w:b/>
                <w:bCs/>
                <w:i/>
                <w:sz w:val="20"/>
                <w:szCs w:val="20"/>
                <w:lang w:val="en-US"/>
              </w:rPr>
              <w:t>between climate action and SDGs</w:t>
            </w:r>
            <w:r w:rsidRPr="00C96514">
              <w:rPr>
                <w:rFonts w:ascii="Cambria" w:hAnsi="Cambria" w:cstheme="majorHAnsi"/>
                <w:b/>
                <w:bCs/>
                <w:sz w:val="20"/>
                <w:szCs w:val="20"/>
                <w:lang w:val="en-US"/>
              </w:rPr>
              <w:t xml:space="preserve"> </w:t>
            </w:r>
          </w:p>
          <w:p w14:paraId="13D249DA" w14:textId="77777777" w:rsidR="005F411A" w:rsidRPr="00C96514" w:rsidRDefault="005F411A" w:rsidP="00250AC9">
            <w:pPr>
              <w:pStyle w:val="ListParagraph"/>
              <w:spacing w:line="320" w:lineRule="exact"/>
              <w:ind w:left="2160" w:hanging="2160"/>
              <w:jc w:val="both"/>
              <w:rPr>
                <w:rFonts w:ascii="Cambria" w:hAnsi="Cambria" w:cstheme="majorHAnsi"/>
                <w:sz w:val="20"/>
                <w:szCs w:val="20"/>
                <w:lang w:val="en-US"/>
              </w:rPr>
            </w:pPr>
            <w:r w:rsidRPr="00C96514">
              <w:rPr>
                <w:rFonts w:ascii="Cambria" w:hAnsi="Cambria" w:cstheme="majorHAnsi"/>
                <w:sz w:val="20"/>
                <w:szCs w:val="20"/>
                <w:lang w:val="en-US"/>
              </w:rPr>
              <w:t>[SIDS Case-Study]</w:t>
            </w:r>
          </w:p>
          <w:p w14:paraId="0567E194" w14:textId="77777777" w:rsidR="007F5D84" w:rsidRPr="00C96514" w:rsidRDefault="00250AC9" w:rsidP="00250AC9">
            <w:pPr>
              <w:pStyle w:val="ListParagraph"/>
              <w:numPr>
                <w:ilvl w:val="0"/>
                <w:numId w:val="6"/>
              </w:numPr>
              <w:tabs>
                <w:tab w:val="left" w:pos="256"/>
              </w:tabs>
              <w:spacing w:line="320" w:lineRule="exact"/>
              <w:ind w:left="0" w:hanging="14"/>
              <w:rPr>
                <w:rFonts w:ascii="Cambria" w:hAnsi="Cambria"/>
                <w:bCs/>
                <w:sz w:val="20"/>
                <w:szCs w:val="20"/>
              </w:rPr>
            </w:pPr>
            <w:r w:rsidRPr="00C96514">
              <w:rPr>
                <w:rFonts w:ascii="Cambria" w:hAnsi="Cambria"/>
                <w:bCs/>
                <w:sz w:val="20"/>
                <w:szCs w:val="20"/>
              </w:rPr>
              <w:t>TBC</w:t>
            </w:r>
          </w:p>
        </w:tc>
      </w:tr>
      <w:tr w:rsidR="005F411A" w:rsidRPr="00250AC9" w14:paraId="757E485B" w14:textId="77777777" w:rsidTr="00D41916">
        <w:tc>
          <w:tcPr>
            <w:tcW w:w="9350" w:type="dxa"/>
            <w:gridSpan w:val="2"/>
            <w:shd w:val="clear" w:color="auto" w:fill="D9E2F3" w:themeFill="accent1" w:themeFillTint="33"/>
          </w:tcPr>
          <w:p w14:paraId="711CB5FB" w14:textId="77777777" w:rsidR="005F411A" w:rsidRPr="00C96514" w:rsidRDefault="005F411A" w:rsidP="007F5D84">
            <w:pPr>
              <w:spacing w:line="320" w:lineRule="exact"/>
              <w:jc w:val="center"/>
              <w:rPr>
                <w:rFonts w:ascii="Cambria" w:hAnsi="Cambria"/>
                <w:b/>
                <w:sz w:val="20"/>
                <w:szCs w:val="20"/>
              </w:rPr>
            </w:pPr>
            <w:r w:rsidRPr="00C96514">
              <w:rPr>
                <w:rFonts w:ascii="Cambria" w:hAnsi="Cambria" w:cstheme="majorHAnsi"/>
                <w:b/>
                <w:i/>
                <w:caps/>
                <w:sz w:val="20"/>
                <w:szCs w:val="20"/>
              </w:rPr>
              <w:t>Exploring the cross section of climate and development finance</w:t>
            </w:r>
          </w:p>
        </w:tc>
      </w:tr>
      <w:tr w:rsidR="005F411A" w:rsidRPr="00250AC9" w14:paraId="7F349621" w14:textId="77777777" w:rsidTr="005F411A">
        <w:tc>
          <w:tcPr>
            <w:tcW w:w="1885" w:type="dxa"/>
            <w:vMerge w:val="restart"/>
            <w:vAlign w:val="center"/>
          </w:tcPr>
          <w:p w14:paraId="08AAB3BD" w14:textId="77777777" w:rsidR="005F411A" w:rsidRPr="00C96514" w:rsidRDefault="005F411A" w:rsidP="00C96514">
            <w:pPr>
              <w:spacing w:line="320" w:lineRule="exact"/>
              <w:jc w:val="center"/>
              <w:rPr>
                <w:rFonts w:ascii="Cambria" w:hAnsi="Cambria"/>
                <w:b/>
                <w:sz w:val="20"/>
                <w:szCs w:val="20"/>
              </w:rPr>
            </w:pPr>
            <w:r w:rsidRPr="00C96514">
              <w:rPr>
                <w:rFonts w:ascii="Cambria" w:hAnsi="Cambria"/>
                <w:b/>
                <w:sz w:val="20"/>
                <w:szCs w:val="20"/>
              </w:rPr>
              <w:t>12:30 -12:45</w:t>
            </w:r>
          </w:p>
        </w:tc>
        <w:tc>
          <w:tcPr>
            <w:tcW w:w="7465" w:type="dxa"/>
          </w:tcPr>
          <w:p w14:paraId="17BE03B3" w14:textId="77777777" w:rsidR="005F411A" w:rsidRPr="00C96514" w:rsidRDefault="005F411A" w:rsidP="005F411A">
            <w:pPr>
              <w:spacing w:line="320" w:lineRule="exact"/>
              <w:rPr>
                <w:rFonts w:ascii="Cambria" w:hAnsi="Cambria" w:cstheme="majorHAnsi"/>
                <w:b/>
                <w:bCs/>
                <w:i/>
                <w:iCs/>
                <w:sz w:val="20"/>
                <w:szCs w:val="20"/>
              </w:rPr>
            </w:pPr>
            <w:r w:rsidRPr="00C96514">
              <w:rPr>
                <w:rFonts w:ascii="Cambria" w:hAnsi="Cambria" w:cstheme="majorHAnsi"/>
                <w:b/>
                <w:bCs/>
                <w:i/>
                <w:iCs/>
                <w:sz w:val="20"/>
                <w:szCs w:val="20"/>
              </w:rPr>
              <w:t>Presentation on challenges that SIDS face formulating ambitious climate policies and aligning them with development priorities</w:t>
            </w:r>
          </w:p>
          <w:p w14:paraId="6FA099AE" w14:textId="77777777" w:rsidR="005F411A" w:rsidRPr="00C96514" w:rsidRDefault="005F411A" w:rsidP="005F411A">
            <w:pPr>
              <w:pStyle w:val="ListParagraph"/>
              <w:numPr>
                <w:ilvl w:val="0"/>
                <w:numId w:val="6"/>
              </w:numPr>
              <w:tabs>
                <w:tab w:val="left" w:pos="226"/>
              </w:tabs>
              <w:spacing w:line="320" w:lineRule="exact"/>
              <w:ind w:left="0" w:hanging="14"/>
              <w:rPr>
                <w:rFonts w:ascii="Cambria" w:hAnsi="Cambria" w:cstheme="majorHAnsi"/>
                <w:sz w:val="20"/>
                <w:szCs w:val="20"/>
              </w:rPr>
            </w:pPr>
            <w:r w:rsidRPr="00C96514">
              <w:rPr>
                <w:rFonts w:ascii="Cambria" w:hAnsi="Cambria" w:cstheme="majorHAnsi"/>
                <w:sz w:val="20"/>
                <w:szCs w:val="20"/>
              </w:rPr>
              <w:t>H.E. Mrs. Yvonne Sharman Hyde, Chief Executive Officer of the Ministry of Economic Development of Belize</w:t>
            </w:r>
          </w:p>
        </w:tc>
      </w:tr>
      <w:tr w:rsidR="005F411A" w:rsidRPr="00250AC9" w14:paraId="7C99E74B" w14:textId="77777777" w:rsidTr="007F5D84">
        <w:tc>
          <w:tcPr>
            <w:tcW w:w="1885" w:type="dxa"/>
            <w:vMerge/>
          </w:tcPr>
          <w:p w14:paraId="1F705BD0" w14:textId="77777777" w:rsidR="005F411A" w:rsidRPr="00C96514" w:rsidRDefault="005F411A" w:rsidP="007F5D84">
            <w:pPr>
              <w:spacing w:line="320" w:lineRule="exact"/>
              <w:jc w:val="center"/>
              <w:rPr>
                <w:rFonts w:ascii="Cambria" w:hAnsi="Cambria"/>
                <w:b/>
                <w:sz w:val="20"/>
                <w:szCs w:val="20"/>
              </w:rPr>
            </w:pPr>
          </w:p>
        </w:tc>
        <w:tc>
          <w:tcPr>
            <w:tcW w:w="7465" w:type="dxa"/>
          </w:tcPr>
          <w:p w14:paraId="347EFCBA" w14:textId="77777777" w:rsidR="005F411A" w:rsidRPr="00C96514" w:rsidRDefault="005F411A" w:rsidP="005F411A">
            <w:pPr>
              <w:pStyle w:val="ListParagraph"/>
              <w:tabs>
                <w:tab w:val="left" w:pos="256"/>
              </w:tabs>
              <w:spacing w:line="320" w:lineRule="exact"/>
              <w:ind w:left="-14"/>
              <w:jc w:val="both"/>
              <w:rPr>
                <w:rFonts w:ascii="Cambria" w:hAnsi="Cambria" w:cstheme="majorHAnsi"/>
                <w:sz w:val="20"/>
                <w:szCs w:val="20"/>
              </w:rPr>
            </w:pPr>
            <w:r w:rsidRPr="00C96514">
              <w:rPr>
                <w:rFonts w:ascii="Cambria" w:hAnsi="Cambria" w:cstheme="majorHAnsi"/>
                <w:b/>
                <w:bCs/>
                <w:i/>
                <w:iCs/>
                <w:sz w:val="20"/>
                <w:szCs w:val="20"/>
              </w:rPr>
              <w:t>Presentation on potential opportunities for the Financing for Development process to contribute to a new global rhetoric on alignment and complementarity</w:t>
            </w:r>
            <w:r w:rsidRPr="00C96514">
              <w:rPr>
                <w:rFonts w:ascii="Cambria" w:hAnsi="Cambria" w:cstheme="majorHAnsi"/>
                <w:sz w:val="20"/>
                <w:szCs w:val="20"/>
              </w:rPr>
              <w:t>.</w:t>
            </w:r>
          </w:p>
          <w:p w14:paraId="06B22DF6" w14:textId="77777777" w:rsidR="005F411A" w:rsidRPr="00C96514" w:rsidRDefault="005F411A" w:rsidP="005F411A">
            <w:pPr>
              <w:pStyle w:val="ListParagraph"/>
              <w:numPr>
                <w:ilvl w:val="0"/>
                <w:numId w:val="3"/>
              </w:numPr>
              <w:tabs>
                <w:tab w:val="left" w:pos="256"/>
              </w:tabs>
              <w:spacing w:line="320" w:lineRule="exact"/>
              <w:ind w:left="-14" w:hanging="14"/>
              <w:jc w:val="both"/>
              <w:rPr>
                <w:rFonts w:ascii="Cambria" w:hAnsi="Cambria" w:cstheme="majorHAnsi"/>
                <w:sz w:val="20"/>
                <w:szCs w:val="20"/>
              </w:rPr>
            </w:pPr>
            <w:r w:rsidRPr="00C96514">
              <w:rPr>
                <w:rFonts w:ascii="Cambria" w:hAnsi="Cambria" w:cstheme="majorHAnsi"/>
                <w:sz w:val="20"/>
                <w:szCs w:val="20"/>
              </w:rPr>
              <w:t>TBC</w:t>
            </w:r>
          </w:p>
        </w:tc>
      </w:tr>
      <w:tr w:rsidR="005F411A" w:rsidRPr="00250AC9" w14:paraId="70C4E5EC" w14:textId="77777777" w:rsidTr="00C96514">
        <w:tc>
          <w:tcPr>
            <w:tcW w:w="1885" w:type="dxa"/>
            <w:shd w:val="clear" w:color="auto" w:fill="E2EFD9" w:themeFill="accent6" w:themeFillTint="33"/>
          </w:tcPr>
          <w:p w14:paraId="374B198A" w14:textId="77777777" w:rsidR="005F411A" w:rsidRPr="00C96514" w:rsidRDefault="005F411A" w:rsidP="007F5D84">
            <w:pPr>
              <w:spacing w:line="320" w:lineRule="exact"/>
              <w:jc w:val="center"/>
              <w:rPr>
                <w:rFonts w:ascii="Cambria" w:hAnsi="Cambria"/>
                <w:b/>
                <w:sz w:val="20"/>
                <w:szCs w:val="20"/>
              </w:rPr>
            </w:pPr>
            <w:r w:rsidRPr="00C96514">
              <w:rPr>
                <w:rFonts w:ascii="Cambria" w:hAnsi="Cambria"/>
                <w:b/>
                <w:sz w:val="20"/>
                <w:szCs w:val="20"/>
              </w:rPr>
              <w:t>12:45 – 1:20</w:t>
            </w:r>
          </w:p>
        </w:tc>
        <w:tc>
          <w:tcPr>
            <w:tcW w:w="7465" w:type="dxa"/>
            <w:shd w:val="clear" w:color="auto" w:fill="E2EFD9" w:themeFill="accent6" w:themeFillTint="33"/>
          </w:tcPr>
          <w:p w14:paraId="571F8F2F" w14:textId="77777777" w:rsidR="005F411A" w:rsidRPr="00C96514" w:rsidRDefault="005F411A" w:rsidP="005F411A">
            <w:pPr>
              <w:pStyle w:val="ListParagraph"/>
              <w:tabs>
                <w:tab w:val="left" w:pos="256"/>
              </w:tabs>
              <w:spacing w:line="320" w:lineRule="exact"/>
              <w:ind w:left="-14"/>
              <w:jc w:val="both"/>
              <w:rPr>
                <w:rFonts w:ascii="Cambria" w:hAnsi="Cambria" w:cstheme="majorHAnsi"/>
                <w:b/>
                <w:bCs/>
                <w:i/>
                <w:iCs/>
                <w:sz w:val="20"/>
                <w:szCs w:val="20"/>
              </w:rPr>
            </w:pPr>
            <w:r w:rsidRPr="00C96514">
              <w:rPr>
                <w:rFonts w:ascii="Cambria" w:hAnsi="Cambria" w:cstheme="majorHAnsi"/>
                <w:b/>
                <w:bCs/>
                <w:i/>
                <w:iCs/>
                <w:sz w:val="20"/>
                <w:szCs w:val="20"/>
              </w:rPr>
              <w:t>Moderated Discussion</w:t>
            </w:r>
          </w:p>
        </w:tc>
      </w:tr>
      <w:tr w:rsidR="00C96514" w:rsidRPr="00250AC9" w14:paraId="6ACF2F3A" w14:textId="77777777" w:rsidTr="00C96514">
        <w:tc>
          <w:tcPr>
            <w:tcW w:w="9350" w:type="dxa"/>
            <w:gridSpan w:val="2"/>
            <w:shd w:val="clear" w:color="auto" w:fill="D9E2F3" w:themeFill="accent1" w:themeFillTint="33"/>
          </w:tcPr>
          <w:p w14:paraId="4CB5857F" w14:textId="77777777" w:rsidR="00C96514" w:rsidRPr="00C96514" w:rsidRDefault="00C96514" w:rsidP="00C96514">
            <w:pPr>
              <w:pStyle w:val="ListParagraph"/>
              <w:tabs>
                <w:tab w:val="left" w:pos="256"/>
              </w:tabs>
              <w:spacing w:line="320" w:lineRule="exact"/>
              <w:ind w:left="-14"/>
              <w:jc w:val="center"/>
              <w:rPr>
                <w:rFonts w:ascii="Cambria" w:hAnsi="Cambria" w:cstheme="majorHAnsi"/>
                <w:b/>
                <w:bCs/>
                <w:i/>
                <w:iCs/>
                <w:sz w:val="20"/>
                <w:szCs w:val="20"/>
              </w:rPr>
            </w:pPr>
            <w:r w:rsidRPr="00C96514">
              <w:rPr>
                <w:rFonts w:ascii="Cambria" w:hAnsi="Cambria" w:cstheme="majorHAnsi"/>
                <w:b/>
                <w:bCs/>
                <w:i/>
                <w:iCs/>
                <w:sz w:val="20"/>
                <w:szCs w:val="20"/>
              </w:rPr>
              <w:t>CLOSING REMARKS</w:t>
            </w:r>
          </w:p>
        </w:tc>
      </w:tr>
      <w:tr w:rsidR="005F411A" w:rsidRPr="00250AC9" w14:paraId="1D4E9AF0" w14:textId="77777777" w:rsidTr="00C96514">
        <w:tc>
          <w:tcPr>
            <w:tcW w:w="1885" w:type="dxa"/>
            <w:vAlign w:val="center"/>
          </w:tcPr>
          <w:p w14:paraId="2953B8F6" w14:textId="77777777" w:rsidR="005F411A" w:rsidRPr="00C96514" w:rsidRDefault="00C96514" w:rsidP="00C96514">
            <w:pPr>
              <w:spacing w:line="320" w:lineRule="exact"/>
              <w:jc w:val="center"/>
              <w:rPr>
                <w:rFonts w:ascii="Cambria" w:hAnsi="Cambria"/>
                <w:b/>
                <w:sz w:val="20"/>
                <w:szCs w:val="20"/>
              </w:rPr>
            </w:pPr>
            <w:r w:rsidRPr="00C96514">
              <w:rPr>
                <w:rFonts w:ascii="Cambria" w:hAnsi="Cambria"/>
                <w:b/>
                <w:sz w:val="20"/>
                <w:szCs w:val="20"/>
              </w:rPr>
              <w:t>1:20 -1:30</w:t>
            </w:r>
          </w:p>
        </w:tc>
        <w:tc>
          <w:tcPr>
            <w:tcW w:w="7465" w:type="dxa"/>
          </w:tcPr>
          <w:p w14:paraId="0BEB76A2" w14:textId="77777777" w:rsidR="005F411A" w:rsidRPr="00C96514" w:rsidRDefault="00C96514" w:rsidP="005F411A">
            <w:pPr>
              <w:pStyle w:val="ListParagraph"/>
              <w:tabs>
                <w:tab w:val="left" w:pos="256"/>
              </w:tabs>
              <w:spacing w:line="320" w:lineRule="exact"/>
              <w:ind w:left="-14"/>
              <w:jc w:val="both"/>
              <w:rPr>
                <w:rFonts w:ascii="Cambria" w:hAnsi="Cambria" w:cstheme="majorHAnsi"/>
                <w:sz w:val="20"/>
                <w:szCs w:val="20"/>
              </w:rPr>
            </w:pPr>
            <w:r w:rsidRPr="00C96514">
              <w:rPr>
                <w:rFonts w:ascii="Cambria" w:hAnsi="Cambria" w:cstheme="majorHAnsi"/>
                <w:sz w:val="20"/>
                <w:szCs w:val="20"/>
              </w:rPr>
              <w:t>Summary – Moderator</w:t>
            </w:r>
          </w:p>
          <w:p w14:paraId="6332E058" w14:textId="77777777" w:rsidR="00C96514" w:rsidRPr="00C96514" w:rsidRDefault="00C96514" w:rsidP="005F411A">
            <w:pPr>
              <w:pStyle w:val="ListParagraph"/>
              <w:tabs>
                <w:tab w:val="left" w:pos="256"/>
              </w:tabs>
              <w:spacing w:line="320" w:lineRule="exact"/>
              <w:ind w:left="-14"/>
              <w:jc w:val="both"/>
              <w:rPr>
                <w:rFonts w:ascii="Cambria" w:hAnsi="Cambria" w:cstheme="majorHAnsi"/>
                <w:sz w:val="20"/>
                <w:szCs w:val="20"/>
              </w:rPr>
            </w:pPr>
            <w:r w:rsidRPr="00C96514">
              <w:rPr>
                <w:rFonts w:ascii="Cambria" w:hAnsi="Cambria" w:cstheme="majorHAnsi"/>
                <w:sz w:val="20"/>
                <w:szCs w:val="20"/>
              </w:rPr>
              <w:t xml:space="preserve">Remarks </w:t>
            </w:r>
          </w:p>
          <w:p w14:paraId="31D5725A" w14:textId="77777777" w:rsidR="00C96514" w:rsidRPr="00C96514" w:rsidRDefault="00C96514" w:rsidP="00C96514">
            <w:pPr>
              <w:pStyle w:val="ListParagraph"/>
              <w:numPr>
                <w:ilvl w:val="0"/>
                <w:numId w:val="3"/>
              </w:numPr>
              <w:tabs>
                <w:tab w:val="left" w:pos="256"/>
              </w:tabs>
              <w:spacing w:line="320" w:lineRule="exact"/>
              <w:ind w:left="616"/>
              <w:jc w:val="both"/>
              <w:rPr>
                <w:rFonts w:ascii="Cambria" w:hAnsi="Cambria" w:cstheme="majorHAnsi"/>
                <w:sz w:val="20"/>
                <w:szCs w:val="20"/>
              </w:rPr>
            </w:pPr>
            <w:r w:rsidRPr="00C96514">
              <w:rPr>
                <w:rFonts w:ascii="Cambria" w:hAnsi="Cambria" w:cstheme="majorHAnsi"/>
                <w:sz w:val="20"/>
                <w:szCs w:val="20"/>
              </w:rPr>
              <w:t>UNDESA</w:t>
            </w:r>
          </w:p>
          <w:p w14:paraId="6490AD20" w14:textId="77777777" w:rsidR="00C96514" w:rsidRPr="00C96514" w:rsidRDefault="00C96514" w:rsidP="00C96514">
            <w:pPr>
              <w:pStyle w:val="ListParagraph"/>
              <w:numPr>
                <w:ilvl w:val="0"/>
                <w:numId w:val="3"/>
              </w:numPr>
              <w:tabs>
                <w:tab w:val="left" w:pos="256"/>
              </w:tabs>
              <w:spacing w:line="320" w:lineRule="exact"/>
              <w:ind w:left="616"/>
              <w:jc w:val="both"/>
              <w:rPr>
                <w:rFonts w:ascii="Cambria" w:hAnsi="Cambria" w:cstheme="majorHAnsi"/>
                <w:i/>
                <w:iCs/>
                <w:sz w:val="20"/>
                <w:szCs w:val="20"/>
              </w:rPr>
            </w:pPr>
            <w:r w:rsidRPr="00C96514">
              <w:rPr>
                <w:rFonts w:ascii="Cambria" w:hAnsi="Cambria" w:cstheme="majorHAnsi"/>
                <w:sz w:val="20"/>
                <w:szCs w:val="20"/>
              </w:rPr>
              <w:t>Belize</w:t>
            </w:r>
          </w:p>
        </w:tc>
      </w:tr>
    </w:tbl>
    <w:p w14:paraId="6B9ABBC2" w14:textId="77777777" w:rsidR="007F5D84" w:rsidRPr="00250AC9" w:rsidRDefault="007F5D84" w:rsidP="007F5D84">
      <w:pPr>
        <w:spacing w:after="0" w:line="320" w:lineRule="exact"/>
        <w:jc w:val="center"/>
        <w:rPr>
          <w:rFonts w:ascii="Cambria" w:hAnsi="Cambria"/>
          <w:b/>
          <w:sz w:val="28"/>
          <w:szCs w:val="28"/>
        </w:rPr>
      </w:pPr>
    </w:p>
    <w:p w14:paraId="2A21E1C3" w14:textId="77777777" w:rsidR="00CB61DB" w:rsidRPr="003B587B" w:rsidRDefault="00C96514" w:rsidP="008468C5">
      <w:pPr>
        <w:spacing w:after="0" w:line="320" w:lineRule="exact"/>
        <w:jc w:val="center"/>
        <w:rPr>
          <w:rFonts w:ascii="Cambria" w:hAnsi="Cambria"/>
          <w:sz w:val="24"/>
          <w:szCs w:val="24"/>
        </w:rPr>
      </w:pPr>
      <w:r>
        <w:rPr>
          <w:rFonts w:ascii="Cambria" w:hAnsi="Cambria"/>
          <w:b/>
          <w:sz w:val="24"/>
          <w:szCs w:val="24"/>
        </w:rPr>
        <w:t>END</w:t>
      </w:r>
    </w:p>
    <w:sectPr w:rsidR="00CB61DB" w:rsidRPr="003B587B" w:rsidSect="003B587B">
      <w:headerReference w:type="default" r:id="rId10"/>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B93DB" w14:textId="77777777" w:rsidR="003B587B" w:rsidRDefault="003B587B" w:rsidP="003B587B">
      <w:pPr>
        <w:spacing w:after="0" w:line="240" w:lineRule="auto"/>
      </w:pPr>
      <w:r>
        <w:separator/>
      </w:r>
    </w:p>
  </w:endnote>
  <w:endnote w:type="continuationSeparator" w:id="0">
    <w:p w14:paraId="72C3C4BD" w14:textId="77777777" w:rsidR="003B587B" w:rsidRDefault="003B587B" w:rsidP="003B5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2C19E" w14:textId="77777777" w:rsidR="003B587B" w:rsidRDefault="003B587B" w:rsidP="003B587B">
      <w:pPr>
        <w:spacing w:after="0" w:line="240" w:lineRule="auto"/>
      </w:pPr>
      <w:r>
        <w:separator/>
      </w:r>
    </w:p>
  </w:footnote>
  <w:footnote w:type="continuationSeparator" w:id="0">
    <w:p w14:paraId="6C2DDEAB" w14:textId="77777777" w:rsidR="003B587B" w:rsidRDefault="003B587B" w:rsidP="003B5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4335F" w14:textId="77777777" w:rsidR="003B587B" w:rsidRPr="002109D1" w:rsidRDefault="003B587B" w:rsidP="003B587B">
    <w:pPr>
      <w:pStyle w:val="Header"/>
      <w:jc w:val="right"/>
      <w:rPr>
        <w:b/>
        <w:bCs/>
        <w:color w:val="C00000"/>
        <w:sz w:val="32"/>
        <w:szCs w:val="32"/>
      </w:rPr>
    </w:pPr>
    <w:r w:rsidRPr="002109D1">
      <w:rPr>
        <w:b/>
        <w:bCs/>
        <w:color w:val="C00000"/>
        <w:sz w:val="32"/>
        <w:szCs w:val="32"/>
      </w:rPr>
      <w:t>INITIAL</w:t>
    </w:r>
    <w:r w:rsidR="002109D1">
      <w:rPr>
        <w:b/>
        <w:bCs/>
        <w:color w:val="C00000"/>
        <w:sz w:val="32"/>
        <w:szCs w:val="32"/>
      </w:rPr>
      <w:t>-</w:t>
    </w:r>
    <w:r w:rsidRPr="002109D1">
      <w:rPr>
        <w:b/>
        <w:bCs/>
        <w:color w:val="C00000"/>
        <w:sz w:val="32"/>
        <w:szCs w:val="32"/>
      </w:rPr>
      <w:t>DRAFT</w:t>
    </w:r>
  </w:p>
  <w:p w14:paraId="4B23AE0F" w14:textId="77777777" w:rsidR="003B587B" w:rsidRDefault="003B5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23584"/>
    <w:multiLevelType w:val="hybridMultilevel"/>
    <w:tmpl w:val="711E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F2C98"/>
    <w:multiLevelType w:val="hybridMultilevel"/>
    <w:tmpl w:val="B524D478"/>
    <w:lvl w:ilvl="0" w:tplc="A880C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5E1BCB"/>
    <w:multiLevelType w:val="hybridMultilevel"/>
    <w:tmpl w:val="557867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571134F"/>
    <w:multiLevelType w:val="hybridMultilevel"/>
    <w:tmpl w:val="896C7F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5C073717"/>
    <w:multiLevelType w:val="hybridMultilevel"/>
    <w:tmpl w:val="5030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21194"/>
    <w:multiLevelType w:val="hybridMultilevel"/>
    <w:tmpl w:val="C93A3D76"/>
    <w:lvl w:ilvl="0" w:tplc="DCCE4E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546EEC"/>
    <w:multiLevelType w:val="hybridMultilevel"/>
    <w:tmpl w:val="AE64D232"/>
    <w:lvl w:ilvl="0" w:tplc="7DC2DD4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01D38"/>
    <w:multiLevelType w:val="hybridMultilevel"/>
    <w:tmpl w:val="696274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DB"/>
    <w:rsid w:val="002109D1"/>
    <w:rsid w:val="00250AC9"/>
    <w:rsid w:val="002D6E80"/>
    <w:rsid w:val="003B587B"/>
    <w:rsid w:val="005F411A"/>
    <w:rsid w:val="007F5D84"/>
    <w:rsid w:val="00837321"/>
    <w:rsid w:val="008468C5"/>
    <w:rsid w:val="00B8719A"/>
    <w:rsid w:val="00C0352A"/>
    <w:rsid w:val="00C96514"/>
    <w:rsid w:val="00CB61DB"/>
    <w:rsid w:val="00EA15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36DD"/>
  <w15:chartTrackingRefBased/>
  <w15:docId w15:val="{85EB9890-1405-43D9-A52A-F31E49B4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61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61D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B587B"/>
    <w:pPr>
      <w:spacing w:after="0" w:line="240" w:lineRule="auto"/>
      <w:ind w:left="720"/>
      <w:contextualSpacing/>
    </w:pPr>
    <w:rPr>
      <w:sz w:val="24"/>
      <w:szCs w:val="24"/>
      <w:lang w:val="en-GB" w:eastAsia="en-US"/>
    </w:rPr>
  </w:style>
  <w:style w:type="paragraph" w:styleId="Header">
    <w:name w:val="header"/>
    <w:basedOn w:val="Normal"/>
    <w:link w:val="HeaderChar"/>
    <w:uiPriority w:val="99"/>
    <w:unhideWhenUsed/>
    <w:rsid w:val="003B5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7B"/>
  </w:style>
  <w:style w:type="paragraph" w:styleId="Footer">
    <w:name w:val="footer"/>
    <w:basedOn w:val="Normal"/>
    <w:link w:val="FooterChar"/>
    <w:uiPriority w:val="99"/>
    <w:unhideWhenUsed/>
    <w:rsid w:val="003B5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7B"/>
  </w:style>
  <w:style w:type="character" w:styleId="Hyperlink">
    <w:name w:val="Hyperlink"/>
    <w:basedOn w:val="DefaultParagraphFont"/>
    <w:uiPriority w:val="99"/>
    <w:unhideWhenUsed/>
    <w:rsid w:val="007F5D84"/>
    <w:rPr>
      <w:color w:val="0563C1" w:themeColor="hyperlink"/>
      <w:u w:val="single"/>
    </w:rPr>
  </w:style>
  <w:style w:type="character" w:styleId="UnresolvedMention">
    <w:name w:val="Unresolved Mention"/>
    <w:basedOn w:val="DefaultParagraphFont"/>
    <w:uiPriority w:val="99"/>
    <w:semiHidden/>
    <w:unhideWhenUsed/>
    <w:rsid w:val="007F5D84"/>
    <w:rPr>
      <w:color w:val="605E5C"/>
      <w:shd w:val="clear" w:color="auto" w:fill="E1DFDD"/>
    </w:rPr>
  </w:style>
  <w:style w:type="table" w:styleId="TableGrid">
    <w:name w:val="Table Grid"/>
    <w:basedOn w:val="TableNormal"/>
    <w:uiPriority w:val="39"/>
    <w:rsid w:val="007F5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homasa@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Ratu Sainivalati Sovui Navoti</dc:creator>
  <cp:keywords/>
  <dc:description/>
  <cp:lastModifiedBy>Ratu Sainivalati Sovui Navoti</cp:lastModifiedBy>
  <cp:revision>1</cp:revision>
  <dcterms:created xsi:type="dcterms:W3CDTF">2019-03-13T16:51:00Z</dcterms:created>
  <dcterms:modified xsi:type="dcterms:W3CDTF">2019-03-13T18:22:00Z</dcterms:modified>
</cp:coreProperties>
</file>